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548" w:rsidRDefault="004B6548" w:rsidP="004B6548">
      <w:pPr>
        <w:spacing w:after="0" w:line="276" w:lineRule="auto"/>
        <w:jc w:val="right"/>
        <w:rPr>
          <w:rFonts w:ascii="Century Gothic" w:hAnsi="Century Gothic"/>
          <w:sz w:val="20"/>
          <w:szCs w:val="20"/>
        </w:rPr>
      </w:pPr>
      <w:r w:rsidRPr="004B6548">
        <w:rPr>
          <w:rFonts w:ascii="Century Gothic" w:hAnsi="Century Gothic"/>
          <w:sz w:val="20"/>
          <w:szCs w:val="20"/>
        </w:rPr>
        <w:t xml:space="preserve">Załącznik nr </w:t>
      </w:r>
      <w:r w:rsidR="00372FD0">
        <w:rPr>
          <w:rFonts w:ascii="Century Gothic" w:hAnsi="Century Gothic"/>
          <w:sz w:val="20"/>
          <w:szCs w:val="20"/>
        </w:rPr>
        <w:t>1</w:t>
      </w:r>
      <w:r w:rsidRPr="004B6548">
        <w:rPr>
          <w:rFonts w:ascii="Century Gothic" w:hAnsi="Century Gothic"/>
          <w:sz w:val="20"/>
          <w:szCs w:val="20"/>
        </w:rPr>
        <w:t xml:space="preserve"> do Zarządzenia Nr </w:t>
      </w:r>
      <w:r w:rsidR="0062629B">
        <w:rPr>
          <w:rFonts w:ascii="Century Gothic" w:hAnsi="Century Gothic"/>
          <w:sz w:val="20"/>
          <w:szCs w:val="20"/>
        </w:rPr>
        <w:t>116</w:t>
      </w:r>
      <w:r w:rsidRPr="004B6548">
        <w:rPr>
          <w:rFonts w:ascii="Century Gothic" w:hAnsi="Century Gothic"/>
          <w:sz w:val="20"/>
          <w:szCs w:val="20"/>
        </w:rPr>
        <w:t>/202</w:t>
      </w:r>
      <w:r>
        <w:rPr>
          <w:rFonts w:ascii="Century Gothic" w:hAnsi="Century Gothic"/>
          <w:sz w:val="20"/>
          <w:szCs w:val="20"/>
        </w:rPr>
        <w:t>4</w:t>
      </w:r>
      <w:r w:rsidRPr="004B6548">
        <w:rPr>
          <w:rFonts w:ascii="Century Gothic" w:hAnsi="Century Gothic"/>
          <w:sz w:val="20"/>
          <w:szCs w:val="20"/>
        </w:rPr>
        <w:t xml:space="preserve"> </w:t>
      </w:r>
    </w:p>
    <w:p w:rsidR="004B6548" w:rsidRDefault="004B6548" w:rsidP="004B6548">
      <w:pPr>
        <w:spacing w:after="0" w:line="276" w:lineRule="auto"/>
        <w:jc w:val="right"/>
        <w:rPr>
          <w:rFonts w:ascii="Century Gothic" w:hAnsi="Century Gothic"/>
          <w:sz w:val="20"/>
          <w:szCs w:val="20"/>
        </w:rPr>
      </w:pPr>
      <w:r w:rsidRPr="004B6548">
        <w:rPr>
          <w:rFonts w:ascii="Century Gothic" w:hAnsi="Century Gothic"/>
          <w:sz w:val="20"/>
          <w:szCs w:val="20"/>
        </w:rPr>
        <w:t xml:space="preserve">Wójta Gminy </w:t>
      </w:r>
      <w:r>
        <w:rPr>
          <w:rFonts w:ascii="Century Gothic" w:hAnsi="Century Gothic"/>
          <w:sz w:val="20"/>
          <w:szCs w:val="20"/>
        </w:rPr>
        <w:t xml:space="preserve">Kościelisko </w:t>
      </w:r>
      <w:r w:rsidRPr="004B6548">
        <w:rPr>
          <w:rFonts w:ascii="Century Gothic" w:hAnsi="Century Gothic"/>
          <w:sz w:val="20"/>
          <w:szCs w:val="20"/>
        </w:rPr>
        <w:t xml:space="preserve">z dnia </w:t>
      </w:r>
      <w:r>
        <w:rPr>
          <w:rFonts w:ascii="Century Gothic" w:hAnsi="Century Gothic"/>
          <w:sz w:val="20"/>
          <w:szCs w:val="20"/>
        </w:rPr>
        <w:fldChar w:fldCharType="begin"/>
      </w:r>
      <w:r>
        <w:rPr>
          <w:rFonts w:ascii="Century Gothic" w:hAnsi="Century Gothic"/>
          <w:sz w:val="20"/>
          <w:szCs w:val="20"/>
        </w:rPr>
        <w:instrText xml:space="preserve"> TIME \@ "d MMMM yyyy" </w:instrText>
      </w:r>
      <w:r>
        <w:rPr>
          <w:rFonts w:ascii="Century Gothic" w:hAnsi="Century Gothic"/>
          <w:sz w:val="20"/>
          <w:szCs w:val="20"/>
        </w:rPr>
        <w:fldChar w:fldCharType="separate"/>
      </w:r>
      <w:r w:rsidR="0062629B">
        <w:rPr>
          <w:rFonts w:ascii="Century Gothic" w:hAnsi="Century Gothic"/>
          <w:noProof/>
          <w:sz w:val="20"/>
          <w:szCs w:val="20"/>
        </w:rPr>
        <w:t>20 listopada 2024</w:t>
      </w:r>
      <w:r>
        <w:rPr>
          <w:rFonts w:ascii="Century Gothic" w:hAnsi="Century Gothic"/>
          <w:sz w:val="20"/>
          <w:szCs w:val="20"/>
        </w:rPr>
        <w:fldChar w:fldCharType="end"/>
      </w:r>
      <w:r>
        <w:rPr>
          <w:rFonts w:ascii="Century Gothic" w:hAnsi="Century Gothic"/>
          <w:sz w:val="20"/>
          <w:szCs w:val="20"/>
        </w:rPr>
        <w:t xml:space="preserve"> </w:t>
      </w:r>
      <w:r w:rsidRPr="004B6548">
        <w:rPr>
          <w:rFonts w:ascii="Century Gothic" w:hAnsi="Century Gothic"/>
          <w:sz w:val="20"/>
          <w:szCs w:val="20"/>
        </w:rPr>
        <w:t xml:space="preserve">roku </w:t>
      </w:r>
    </w:p>
    <w:p w:rsidR="004B6548" w:rsidRDefault="004B6548" w:rsidP="004B6548">
      <w:pPr>
        <w:spacing w:after="0" w:line="276" w:lineRule="auto"/>
        <w:jc w:val="right"/>
        <w:rPr>
          <w:rFonts w:ascii="Century Gothic" w:hAnsi="Century Gothic"/>
          <w:sz w:val="20"/>
          <w:szCs w:val="20"/>
        </w:rPr>
      </w:pPr>
    </w:p>
    <w:p w:rsidR="00877936" w:rsidRDefault="00877936" w:rsidP="004B6548">
      <w:pPr>
        <w:spacing w:after="0" w:line="276" w:lineRule="auto"/>
        <w:jc w:val="right"/>
        <w:rPr>
          <w:rFonts w:ascii="Century Gothic" w:hAnsi="Century Gothic"/>
          <w:sz w:val="20"/>
          <w:szCs w:val="20"/>
        </w:rPr>
      </w:pPr>
    </w:p>
    <w:p w:rsidR="007F341F" w:rsidRDefault="007F341F" w:rsidP="004B6548">
      <w:pPr>
        <w:pStyle w:val="Nagwek2"/>
        <w:jc w:val="center"/>
        <w:rPr>
          <w:rFonts w:ascii="Century Gothic" w:hAnsi="Century Gothic"/>
          <w:sz w:val="20"/>
        </w:rPr>
      </w:pPr>
    </w:p>
    <w:p w:rsidR="004B6548" w:rsidRPr="004B6548" w:rsidRDefault="004B6548" w:rsidP="004B6548">
      <w:pPr>
        <w:pStyle w:val="Nagwek2"/>
        <w:jc w:val="center"/>
        <w:rPr>
          <w:rFonts w:ascii="Century Gothic" w:hAnsi="Century Gothic"/>
          <w:sz w:val="20"/>
        </w:rPr>
      </w:pPr>
      <w:r w:rsidRPr="004B6548">
        <w:rPr>
          <w:rFonts w:ascii="Century Gothic" w:hAnsi="Century Gothic"/>
          <w:sz w:val="20"/>
        </w:rPr>
        <w:t>R E G U L A M I N  - W A R U N K I</w:t>
      </w:r>
    </w:p>
    <w:p w:rsidR="004B6548" w:rsidRPr="004B6548" w:rsidRDefault="004B6548" w:rsidP="004B6548">
      <w:pPr>
        <w:spacing w:after="0" w:line="276" w:lineRule="auto"/>
        <w:jc w:val="both"/>
        <w:rPr>
          <w:rFonts w:ascii="Century Gothic" w:hAnsi="Century Gothic"/>
          <w:b/>
          <w:sz w:val="20"/>
          <w:szCs w:val="20"/>
        </w:rPr>
      </w:pPr>
    </w:p>
    <w:p w:rsidR="004B6548" w:rsidRPr="00282628" w:rsidRDefault="004B6548" w:rsidP="004B6548">
      <w:pPr>
        <w:spacing w:after="0" w:line="276" w:lineRule="auto"/>
        <w:jc w:val="both"/>
        <w:rPr>
          <w:rFonts w:ascii="Century Gothic" w:hAnsi="Century Gothic"/>
          <w:b/>
          <w:color w:val="000000"/>
          <w:sz w:val="20"/>
          <w:szCs w:val="20"/>
        </w:rPr>
      </w:pPr>
      <w:r w:rsidRPr="00282628">
        <w:rPr>
          <w:rFonts w:ascii="Century Gothic" w:hAnsi="Century Gothic"/>
          <w:b/>
          <w:sz w:val="20"/>
          <w:szCs w:val="20"/>
        </w:rPr>
        <w:t xml:space="preserve">przeprowadzenia I rokowań na sprzedaż nieruchomości zabudowanej, położonej w Witowie </w:t>
      </w:r>
      <w:r w:rsidR="00230479" w:rsidRPr="00282628">
        <w:rPr>
          <w:rFonts w:ascii="Century Gothic" w:hAnsi="Century Gothic"/>
          <w:b/>
          <w:sz w:val="20"/>
          <w:szCs w:val="20"/>
        </w:rPr>
        <w:br/>
      </w:r>
      <w:r w:rsidRPr="00282628">
        <w:rPr>
          <w:rFonts w:ascii="Century Gothic" w:hAnsi="Century Gothic"/>
          <w:b/>
          <w:sz w:val="20"/>
          <w:szCs w:val="20"/>
        </w:rPr>
        <w:t xml:space="preserve">nr 103, oznaczonej jako działki </w:t>
      </w:r>
      <w:proofErr w:type="spellStart"/>
      <w:r w:rsidRPr="00282628">
        <w:rPr>
          <w:rFonts w:ascii="Century Gothic" w:hAnsi="Century Gothic"/>
          <w:b/>
          <w:sz w:val="20"/>
          <w:szCs w:val="20"/>
        </w:rPr>
        <w:t>ewid</w:t>
      </w:r>
      <w:proofErr w:type="spellEnd"/>
      <w:r w:rsidRPr="00282628">
        <w:rPr>
          <w:rFonts w:ascii="Century Gothic" w:hAnsi="Century Gothic"/>
          <w:b/>
          <w:sz w:val="20"/>
          <w:szCs w:val="20"/>
        </w:rPr>
        <w:t xml:space="preserve">. nr </w:t>
      </w:r>
      <w:r w:rsidRPr="00282628">
        <w:rPr>
          <w:rFonts w:ascii="Century Gothic" w:hAnsi="Century Gothic"/>
          <w:b/>
          <w:color w:val="000000"/>
          <w:sz w:val="20"/>
          <w:szCs w:val="20"/>
        </w:rPr>
        <w:t>2578/1 o pow. 0,0508ha i nr 9328 o pow. 0,0120ha</w:t>
      </w:r>
      <w:r w:rsidRPr="00282628">
        <w:rPr>
          <w:rFonts w:ascii="Century Gothic" w:hAnsi="Century Gothic"/>
          <w:b/>
          <w:sz w:val="20"/>
          <w:szCs w:val="20"/>
        </w:rPr>
        <w:t xml:space="preserve"> obręb 0402 Witów</w:t>
      </w:r>
      <w:r w:rsidR="00E623EF">
        <w:rPr>
          <w:rFonts w:ascii="Century Gothic" w:hAnsi="Century Gothic"/>
          <w:b/>
          <w:sz w:val="20"/>
          <w:szCs w:val="20"/>
        </w:rPr>
        <w:t>,</w:t>
      </w:r>
      <w:r w:rsidRPr="00282628">
        <w:rPr>
          <w:rFonts w:ascii="Century Gothic" w:hAnsi="Century Gothic"/>
          <w:b/>
          <w:sz w:val="20"/>
          <w:szCs w:val="20"/>
        </w:rPr>
        <w:t xml:space="preserve"> dla której Sąd Rejonowy w Zakopanem prowadzi księgę wieczystą </w:t>
      </w:r>
      <w:r w:rsidR="00230479" w:rsidRPr="00282628">
        <w:rPr>
          <w:rFonts w:ascii="Century Gothic" w:hAnsi="Century Gothic"/>
          <w:b/>
          <w:sz w:val="20"/>
          <w:szCs w:val="20"/>
        </w:rPr>
        <w:br/>
      </w:r>
      <w:r w:rsidRPr="00282628">
        <w:rPr>
          <w:rFonts w:ascii="Century Gothic" w:hAnsi="Century Gothic"/>
          <w:b/>
          <w:sz w:val="20"/>
          <w:szCs w:val="20"/>
        </w:rPr>
        <w:t xml:space="preserve">nr </w:t>
      </w:r>
      <w:r w:rsidRPr="00282628">
        <w:rPr>
          <w:rFonts w:ascii="Century Gothic" w:hAnsi="Century Gothic"/>
          <w:b/>
          <w:color w:val="000000"/>
          <w:sz w:val="20"/>
          <w:szCs w:val="20"/>
        </w:rPr>
        <w:t>NS1Z/00048470/1</w:t>
      </w:r>
      <w:r w:rsidR="00230479" w:rsidRPr="00282628">
        <w:rPr>
          <w:rFonts w:ascii="Century Gothic" w:hAnsi="Century Gothic"/>
          <w:b/>
          <w:color w:val="000000"/>
          <w:sz w:val="20"/>
          <w:szCs w:val="20"/>
        </w:rPr>
        <w:t>.</w:t>
      </w:r>
    </w:p>
    <w:p w:rsidR="006D7B3A" w:rsidRPr="004F42F6" w:rsidRDefault="005F7DC3" w:rsidP="004F42F6">
      <w:pPr>
        <w:pStyle w:val="Akapitzlist"/>
        <w:numPr>
          <w:ilvl w:val="0"/>
          <w:numId w:val="7"/>
        </w:numPr>
        <w:tabs>
          <w:tab w:val="left" w:pos="284"/>
        </w:tabs>
        <w:spacing w:before="240" w:after="0" w:line="276" w:lineRule="auto"/>
        <w:ind w:left="426" w:hanging="426"/>
        <w:jc w:val="both"/>
        <w:rPr>
          <w:rFonts w:ascii="Century Gothic" w:hAnsi="Century Gothic"/>
          <w:b/>
          <w:sz w:val="20"/>
          <w:szCs w:val="20"/>
        </w:rPr>
      </w:pPr>
      <w:r w:rsidRPr="004F42F6">
        <w:rPr>
          <w:rFonts w:ascii="Century Gothic" w:hAnsi="Century Gothic"/>
          <w:b/>
          <w:sz w:val="20"/>
          <w:szCs w:val="20"/>
        </w:rPr>
        <w:t>POSTANOWIENIA</w:t>
      </w:r>
      <w:r w:rsidR="00B46740">
        <w:rPr>
          <w:rFonts w:ascii="Century Gothic" w:hAnsi="Century Gothic"/>
          <w:b/>
          <w:sz w:val="20"/>
          <w:szCs w:val="20"/>
        </w:rPr>
        <w:t xml:space="preserve"> </w:t>
      </w:r>
      <w:r w:rsidRPr="004F42F6">
        <w:rPr>
          <w:rFonts w:ascii="Century Gothic" w:hAnsi="Century Gothic"/>
          <w:b/>
          <w:sz w:val="20"/>
          <w:szCs w:val="20"/>
        </w:rPr>
        <w:t>OGÓLNE</w:t>
      </w:r>
    </w:p>
    <w:p w:rsidR="00AF7E67" w:rsidRPr="004F42F6" w:rsidRDefault="004B6548" w:rsidP="004F42F6">
      <w:pPr>
        <w:pStyle w:val="Akapitzlist"/>
        <w:tabs>
          <w:tab w:val="left" w:pos="284"/>
        </w:tabs>
        <w:spacing w:before="240" w:line="276" w:lineRule="auto"/>
        <w:ind w:left="426"/>
        <w:jc w:val="both"/>
        <w:rPr>
          <w:rFonts w:ascii="Century Gothic" w:hAnsi="Century Gothic"/>
          <w:b/>
          <w:sz w:val="20"/>
          <w:szCs w:val="20"/>
        </w:rPr>
      </w:pPr>
      <w:r w:rsidRPr="004F42F6">
        <w:rPr>
          <w:rFonts w:ascii="Century Gothic" w:hAnsi="Century Gothic"/>
          <w:b/>
          <w:sz w:val="20"/>
          <w:szCs w:val="20"/>
        </w:rPr>
        <w:t xml:space="preserve"> </w:t>
      </w:r>
    </w:p>
    <w:p w:rsidR="00EE2853" w:rsidRPr="004F42F6" w:rsidRDefault="00141D76" w:rsidP="004F42F6">
      <w:pPr>
        <w:pStyle w:val="Akapitzlist"/>
        <w:numPr>
          <w:ilvl w:val="0"/>
          <w:numId w:val="1"/>
        </w:numPr>
        <w:spacing w:before="240" w:after="0" w:line="276" w:lineRule="auto"/>
        <w:ind w:left="426" w:hanging="426"/>
        <w:jc w:val="both"/>
        <w:rPr>
          <w:rFonts w:ascii="Century Gothic" w:hAnsi="Century Gothic"/>
          <w:sz w:val="20"/>
          <w:szCs w:val="20"/>
        </w:rPr>
      </w:pPr>
      <w:r w:rsidRPr="004F42F6">
        <w:rPr>
          <w:rFonts w:ascii="Century Gothic" w:hAnsi="Century Gothic"/>
          <w:bCs/>
          <w:sz w:val="20"/>
          <w:szCs w:val="20"/>
        </w:rPr>
        <w:t xml:space="preserve">Niniejszy regulamin określa zasady przeprowadzenia </w:t>
      </w:r>
      <w:r w:rsidR="009421A3" w:rsidRPr="004F42F6">
        <w:rPr>
          <w:rFonts w:ascii="Century Gothic" w:hAnsi="Century Gothic"/>
          <w:sz w:val="20"/>
          <w:szCs w:val="20"/>
        </w:rPr>
        <w:t xml:space="preserve">I rokowań na sprzedaż nieruchomości zabudowanej, położonej w Witowie nr 103, oznaczonej jako działki </w:t>
      </w:r>
      <w:proofErr w:type="spellStart"/>
      <w:r w:rsidR="009421A3" w:rsidRPr="004F42F6">
        <w:rPr>
          <w:rFonts w:ascii="Century Gothic" w:hAnsi="Century Gothic"/>
          <w:sz w:val="20"/>
          <w:szCs w:val="20"/>
        </w:rPr>
        <w:t>ewid</w:t>
      </w:r>
      <w:proofErr w:type="spellEnd"/>
      <w:r w:rsidR="009421A3" w:rsidRPr="004F42F6">
        <w:rPr>
          <w:rFonts w:ascii="Century Gothic" w:hAnsi="Century Gothic"/>
          <w:sz w:val="20"/>
          <w:szCs w:val="20"/>
        </w:rPr>
        <w:t xml:space="preserve">. nr </w:t>
      </w:r>
      <w:r w:rsidR="009421A3" w:rsidRPr="004F42F6">
        <w:rPr>
          <w:rFonts w:ascii="Century Gothic" w:hAnsi="Century Gothic"/>
          <w:color w:val="000000"/>
          <w:sz w:val="20"/>
          <w:szCs w:val="20"/>
        </w:rPr>
        <w:t>2578/1 o pow. 0,0508ha i nr 9328 o pow. 0,0120ha</w:t>
      </w:r>
      <w:r w:rsidR="009421A3" w:rsidRPr="004F42F6">
        <w:rPr>
          <w:rFonts w:ascii="Century Gothic" w:hAnsi="Century Gothic"/>
          <w:sz w:val="20"/>
          <w:szCs w:val="20"/>
        </w:rPr>
        <w:t xml:space="preserve"> obręb 0402 Witów, dla której Sąd Rejonowy </w:t>
      </w:r>
      <w:r w:rsidR="00F621B0" w:rsidRPr="004F42F6">
        <w:rPr>
          <w:rFonts w:ascii="Century Gothic" w:hAnsi="Century Gothic"/>
          <w:sz w:val="20"/>
          <w:szCs w:val="20"/>
        </w:rPr>
        <w:br/>
      </w:r>
      <w:r w:rsidR="009421A3" w:rsidRPr="004F42F6">
        <w:rPr>
          <w:rFonts w:ascii="Century Gothic" w:hAnsi="Century Gothic"/>
          <w:sz w:val="20"/>
          <w:szCs w:val="20"/>
        </w:rPr>
        <w:t>w Zakopanem prowadzi księgę wieczystą</w:t>
      </w:r>
      <w:r w:rsidR="00EE2853" w:rsidRPr="004F42F6">
        <w:rPr>
          <w:rFonts w:ascii="Century Gothic" w:hAnsi="Century Gothic"/>
          <w:sz w:val="20"/>
          <w:szCs w:val="20"/>
        </w:rPr>
        <w:t xml:space="preserve"> </w:t>
      </w:r>
      <w:r w:rsidR="009421A3" w:rsidRPr="004F42F6">
        <w:rPr>
          <w:rFonts w:ascii="Century Gothic" w:hAnsi="Century Gothic"/>
          <w:sz w:val="20"/>
          <w:szCs w:val="20"/>
        </w:rPr>
        <w:t xml:space="preserve">nr </w:t>
      </w:r>
      <w:r w:rsidR="009421A3" w:rsidRPr="004F42F6">
        <w:rPr>
          <w:rFonts w:ascii="Century Gothic" w:hAnsi="Century Gothic"/>
          <w:color w:val="000000"/>
          <w:sz w:val="20"/>
          <w:szCs w:val="20"/>
        </w:rPr>
        <w:t>NS1Z/00048470/1.</w:t>
      </w:r>
      <w:r w:rsidR="004B6548" w:rsidRPr="004F42F6">
        <w:rPr>
          <w:rFonts w:ascii="Century Gothic" w:hAnsi="Century Gothic"/>
          <w:sz w:val="20"/>
          <w:szCs w:val="20"/>
        </w:rPr>
        <w:t xml:space="preserve"> </w:t>
      </w:r>
    </w:p>
    <w:p w:rsidR="00EE2853" w:rsidRPr="004F42F6" w:rsidRDefault="00EE2853" w:rsidP="004F42F6">
      <w:pPr>
        <w:pStyle w:val="Akapitzlist"/>
        <w:numPr>
          <w:ilvl w:val="0"/>
          <w:numId w:val="1"/>
        </w:numPr>
        <w:spacing w:before="240" w:after="0" w:line="276" w:lineRule="auto"/>
        <w:ind w:left="426" w:hanging="426"/>
        <w:jc w:val="both"/>
        <w:rPr>
          <w:rFonts w:ascii="Century Gothic" w:hAnsi="Century Gothic"/>
          <w:sz w:val="20"/>
          <w:szCs w:val="20"/>
        </w:rPr>
      </w:pPr>
      <w:r w:rsidRPr="004F42F6">
        <w:rPr>
          <w:rFonts w:ascii="Century Gothic" w:hAnsi="Century Gothic"/>
          <w:sz w:val="20"/>
          <w:szCs w:val="20"/>
        </w:rPr>
        <w:t>Rokowania odbędą się w dniu 28.01.</w:t>
      </w:r>
      <w:r w:rsidRPr="004F42F6">
        <w:rPr>
          <w:rFonts w:ascii="Century Gothic" w:hAnsi="Century Gothic"/>
          <w:bCs/>
          <w:sz w:val="20"/>
          <w:szCs w:val="20"/>
        </w:rPr>
        <w:t>2025r.</w:t>
      </w:r>
      <w:r w:rsidRPr="004F42F6">
        <w:rPr>
          <w:rFonts w:ascii="Century Gothic" w:hAnsi="Century Gothic"/>
          <w:sz w:val="20"/>
          <w:szCs w:val="20"/>
        </w:rPr>
        <w:t xml:space="preserve"> o godz. 10.00 w siedzibie Urzędu Gminy Kościelisko przy ul. Nędzy </w:t>
      </w:r>
      <w:proofErr w:type="spellStart"/>
      <w:r w:rsidRPr="004F42F6">
        <w:rPr>
          <w:rFonts w:ascii="Century Gothic" w:hAnsi="Century Gothic"/>
          <w:sz w:val="20"/>
          <w:szCs w:val="20"/>
        </w:rPr>
        <w:t>Kubińca</w:t>
      </w:r>
      <w:proofErr w:type="spellEnd"/>
      <w:r w:rsidRPr="004F42F6">
        <w:rPr>
          <w:rFonts w:ascii="Century Gothic" w:hAnsi="Century Gothic"/>
          <w:sz w:val="20"/>
          <w:szCs w:val="20"/>
        </w:rPr>
        <w:t xml:space="preserve"> 101, Kościelisko – sala obrad /2 piętro/.</w:t>
      </w:r>
    </w:p>
    <w:p w:rsidR="00EE2853" w:rsidRPr="005F7DC3" w:rsidRDefault="00EE2853" w:rsidP="005F7DC3">
      <w:pPr>
        <w:spacing w:after="0" w:line="276" w:lineRule="auto"/>
        <w:ind w:left="360"/>
        <w:jc w:val="both"/>
        <w:rPr>
          <w:rFonts w:ascii="Century Gothic" w:hAnsi="Century Gothic"/>
          <w:color w:val="000000"/>
          <w:sz w:val="20"/>
        </w:rPr>
      </w:pPr>
    </w:p>
    <w:p w:rsidR="00AF7E67" w:rsidRPr="001E1062" w:rsidRDefault="004B6548" w:rsidP="00776592">
      <w:pPr>
        <w:spacing w:line="276" w:lineRule="auto"/>
        <w:ind w:left="426" w:hanging="426"/>
        <w:jc w:val="both"/>
        <w:rPr>
          <w:rFonts w:ascii="Century Gothic" w:hAnsi="Century Gothic"/>
          <w:b/>
          <w:sz w:val="20"/>
          <w:szCs w:val="20"/>
        </w:rPr>
      </w:pPr>
      <w:r w:rsidRPr="001E1062">
        <w:rPr>
          <w:rFonts w:ascii="Century Gothic" w:hAnsi="Century Gothic"/>
          <w:b/>
          <w:sz w:val="20"/>
          <w:szCs w:val="20"/>
        </w:rPr>
        <w:t xml:space="preserve">II. </w:t>
      </w:r>
      <w:r w:rsidR="00776592">
        <w:rPr>
          <w:rFonts w:ascii="Century Gothic" w:hAnsi="Century Gothic"/>
          <w:b/>
          <w:sz w:val="20"/>
          <w:szCs w:val="20"/>
        </w:rPr>
        <w:t xml:space="preserve"> </w:t>
      </w:r>
      <w:r w:rsidR="00EF7BAA">
        <w:rPr>
          <w:rFonts w:ascii="Century Gothic" w:hAnsi="Century Gothic"/>
          <w:b/>
          <w:sz w:val="20"/>
          <w:szCs w:val="20"/>
        </w:rPr>
        <w:t xml:space="preserve"> </w:t>
      </w:r>
      <w:r w:rsidRPr="001E1062">
        <w:rPr>
          <w:rFonts w:ascii="Century Gothic" w:hAnsi="Century Gothic"/>
          <w:b/>
          <w:sz w:val="20"/>
          <w:szCs w:val="20"/>
        </w:rPr>
        <w:t>PODSTAWA PRAWNA PRZEPRO</w:t>
      </w:r>
      <w:r w:rsidR="006E79EC">
        <w:rPr>
          <w:rFonts w:ascii="Century Gothic" w:hAnsi="Century Gothic"/>
          <w:b/>
          <w:sz w:val="20"/>
          <w:szCs w:val="20"/>
        </w:rPr>
        <w:t>WADZENIA ROKOWAŃ</w:t>
      </w:r>
      <w:r w:rsidRPr="001E1062">
        <w:rPr>
          <w:rFonts w:ascii="Century Gothic" w:hAnsi="Century Gothic"/>
          <w:b/>
          <w:sz w:val="20"/>
          <w:szCs w:val="20"/>
        </w:rPr>
        <w:t xml:space="preserve"> </w:t>
      </w:r>
    </w:p>
    <w:p w:rsidR="005138E8" w:rsidRDefault="004B6548" w:rsidP="00AF7E67">
      <w:pPr>
        <w:pStyle w:val="Akapitzlist"/>
        <w:numPr>
          <w:ilvl w:val="0"/>
          <w:numId w:val="4"/>
        </w:numPr>
        <w:spacing w:after="0" w:line="276" w:lineRule="auto"/>
        <w:ind w:left="426"/>
        <w:jc w:val="both"/>
        <w:rPr>
          <w:rFonts w:ascii="Century Gothic" w:hAnsi="Century Gothic"/>
          <w:sz w:val="20"/>
          <w:szCs w:val="20"/>
        </w:rPr>
      </w:pPr>
      <w:r w:rsidRPr="005138E8">
        <w:rPr>
          <w:rFonts w:ascii="Century Gothic" w:hAnsi="Century Gothic"/>
          <w:sz w:val="20"/>
          <w:szCs w:val="20"/>
        </w:rPr>
        <w:t xml:space="preserve">Ustawa z dnia 8 marca 1990 r. o samorządzie gminnym </w:t>
      </w:r>
      <w:r w:rsidR="001E1062" w:rsidRPr="005138E8">
        <w:rPr>
          <w:rFonts w:ascii="Century Gothic" w:hAnsi="Century Gothic" w:cs="Arial"/>
          <w:color w:val="333333"/>
          <w:sz w:val="20"/>
          <w:shd w:val="clear" w:color="auto" w:fill="FFFFFF"/>
        </w:rPr>
        <w:t>(</w:t>
      </w:r>
      <w:proofErr w:type="spellStart"/>
      <w:r w:rsidR="001E1062" w:rsidRPr="005138E8">
        <w:rPr>
          <w:rFonts w:ascii="Century Gothic" w:hAnsi="Century Gothic" w:cs="Arial"/>
          <w:color w:val="333333"/>
          <w:sz w:val="20"/>
          <w:shd w:val="clear" w:color="auto" w:fill="FFFFFF"/>
        </w:rPr>
        <w:t>t.j</w:t>
      </w:r>
      <w:proofErr w:type="spellEnd"/>
      <w:r w:rsidR="001E1062" w:rsidRPr="005138E8">
        <w:rPr>
          <w:rFonts w:ascii="Century Gothic" w:hAnsi="Century Gothic" w:cs="Arial"/>
          <w:color w:val="333333"/>
          <w:sz w:val="20"/>
          <w:shd w:val="clear" w:color="auto" w:fill="FFFFFF"/>
        </w:rPr>
        <w:t xml:space="preserve">. Dz. U. z 2024 r. poz. 1465 z </w:t>
      </w:r>
      <w:proofErr w:type="spellStart"/>
      <w:r w:rsidR="001E1062" w:rsidRPr="005138E8">
        <w:rPr>
          <w:rFonts w:ascii="Century Gothic" w:hAnsi="Century Gothic" w:cs="Arial"/>
          <w:color w:val="333333"/>
          <w:sz w:val="20"/>
          <w:shd w:val="clear" w:color="auto" w:fill="FFFFFF"/>
        </w:rPr>
        <w:t>późn</w:t>
      </w:r>
      <w:proofErr w:type="spellEnd"/>
      <w:r w:rsidR="001E1062" w:rsidRPr="005138E8">
        <w:rPr>
          <w:rFonts w:ascii="Century Gothic" w:hAnsi="Century Gothic" w:cs="Arial"/>
          <w:color w:val="333333"/>
          <w:sz w:val="20"/>
          <w:shd w:val="clear" w:color="auto" w:fill="FFFFFF"/>
        </w:rPr>
        <w:t>. zm.)</w:t>
      </w:r>
      <w:r w:rsidR="004B13A4" w:rsidRPr="005138E8">
        <w:rPr>
          <w:rFonts w:ascii="Century Gothic" w:hAnsi="Century Gothic"/>
          <w:sz w:val="20"/>
          <w:szCs w:val="20"/>
        </w:rPr>
        <w:t>.</w:t>
      </w:r>
      <w:r w:rsidRPr="005138E8">
        <w:rPr>
          <w:rFonts w:ascii="Century Gothic" w:hAnsi="Century Gothic"/>
          <w:sz w:val="20"/>
          <w:szCs w:val="20"/>
        </w:rPr>
        <w:t xml:space="preserve"> </w:t>
      </w:r>
    </w:p>
    <w:p w:rsidR="005138E8" w:rsidRDefault="004B6548" w:rsidP="00AF7E67">
      <w:pPr>
        <w:pStyle w:val="Akapitzlist"/>
        <w:numPr>
          <w:ilvl w:val="0"/>
          <w:numId w:val="4"/>
        </w:numPr>
        <w:spacing w:after="0" w:line="276" w:lineRule="auto"/>
        <w:ind w:left="426"/>
        <w:jc w:val="both"/>
        <w:rPr>
          <w:rFonts w:ascii="Century Gothic" w:hAnsi="Century Gothic"/>
          <w:sz w:val="20"/>
          <w:szCs w:val="20"/>
        </w:rPr>
      </w:pPr>
      <w:r w:rsidRPr="005138E8">
        <w:rPr>
          <w:rFonts w:ascii="Century Gothic" w:hAnsi="Century Gothic"/>
          <w:sz w:val="20"/>
          <w:szCs w:val="20"/>
        </w:rPr>
        <w:t xml:space="preserve">Ustawa z dnia 21 sierpnia 1997 r. o gospodarce nieruchomościami </w:t>
      </w:r>
      <w:r w:rsidR="004B13A4" w:rsidRPr="005138E8">
        <w:rPr>
          <w:rFonts w:ascii="Century Gothic" w:hAnsi="Century Gothic" w:cs="Arial"/>
          <w:color w:val="333333"/>
          <w:sz w:val="20"/>
          <w:shd w:val="clear" w:color="auto" w:fill="FFFFFF"/>
        </w:rPr>
        <w:t>(</w:t>
      </w:r>
      <w:proofErr w:type="spellStart"/>
      <w:r w:rsidR="004B13A4" w:rsidRPr="005138E8">
        <w:rPr>
          <w:rFonts w:ascii="Century Gothic" w:hAnsi="Century Gothic" w:cs="Arial"/>
          <w:color w:val="333333"/>
          <w:sz w:val="20"/>
          <w:shd w:val="clear" w:color="auto" w:fill="FFFFFF"/>
        </w:rPr>
        <w:t>t.j</w:t>
      </w:r>
      <w:proofErr w:type="spellEnd"/>
      <w:r w:rsidR="004B13A4" w:rsidRPr="005138E8">
        <w:rPr>
          <w:rFonts w:ascii="Century Gothic" w:hAnsi="Century Gothic" w:cs="Arial"/>
          <w:color w:val="333333"/>
          <w:sz w:val="20"/>
          <w:shd w:val="clear" w:color="auto" w:fill="FFFFFF"/>
        </w:rPr>
        <w:t xml:space="preserve">. Dz. U. z 2024 r. poz. 1145 z </w:t>
      </w:r>
      <w:proofErr w:type="spellStart"/>
      <w:r w:rsidR="004B13A4" w:rsidRPr="005138E8">
        <w:rPr>
          <w:rFonts w:ascii="Century Gothic" w:hAnsi="Century Gothic" w:cs="Arial"/>
          <w:color w:val="333333"/>
          <w:sz w:val="20"/>
          <w:shd w:val="clear" w:color="auto" w:fill="FFFFFF"/>
        </w:rPr>
        <w:t>późn</w:t>
      </w:r>
      <w:proofErr w:type="spellEnd"/>
      <w:r w:rsidR="004B13A4" w:rsidRPr="005138E8">
        <w:rPr>
          <w:rFonts w:ascii="Century Gothic" w:hAnsi="Century Gothic" w:cs="Arial"/>
          <w:color w:val="333333"/>
          <w:sz w:val="20"/>
          <w:shd w:val="clear" w:color="auto" w:fill="FFFFFF"/>
        </w:rPr>
        <w:t>. zm.)</w:t>
      </w:r>
      <w:r w:rsidR="002E4DE6">
        <w:rPr>
          <w:rFonts w:ascii="Century Gothic" w:hAnsi="Century Gothic" w:cs="Arial"/>
          <w:color w:val="333333"/>
          <w:sz w:val="20"/>
          <w:shd w:val="clear" w:color="auto" w:fill="FFFFFF"/>
        </w:rPr>
        <w:t>.</w:t>
      </w:r>
      <w:r w:rsidRPr="005138E8">
        <w:rPr>
          <w:rFonts w:ascii="Century Gothic" w:hAnsi="Century Gothic"/>
          <w:sz w:val="20"/>
          <w:szCs w:val="20"/>
        </w:rPr>
        <w:t xml:space="preserve"> </w:t>
      </w:r>
    </w:p>
    <w:p w:rsidR="005138E8" w:rsidRDefault="004B6548" w:rsidP="00AF7E67">
      <w:pPr>
        <w:pStyle w:val="Akapitzlist"/>
        <w:numPr>
          <w:ilvl w:val="0"/>
          <w:numId w:val="4"/>
        </w:numPr>
        <w:spacing w:after="0" w:line="276" w:lineRule="auto"/>
        <w:ind w:left="426"/>
        <w:jc w:val="both"/>
        <w:rPr>
          <w:rFonts w:ascii="Century Gothic" w:hAnsi="Century Gothic"/>
          <w:sz w:val="20"/>
          <w:szCs w:val="20"/>
        </w:rPr>
      </w:pPr>
      <w:r w:rsidRPr="005138E8">
        <w:rPr>
          <w:rFonts w:ascii="Century Gothic" w:hAnsi="Century Gothic"/>
          <w:sz w:val="20"/>
          <w:szCs w:val="20"/>
        </w:rPr>
        <w:t xml:space="preserve">Rozporządzenie Rady Ministrów z dnia 14 września 2004 r. w sprawie sposobu i trybu przeprowadzania przetargów oraz rokowań na zbycie nieruchomości (Dz.U z 2021 poz. 2213). </w:t>
      </w:r>
    </w:p>
    <w:p w:rsidR="006A4C2E" w:rsidRPr="00C3084A" w:rsidRDefault="006A4C2E" w:rsidP="005F3A2B">
      <w:pPr>
        <w:pStyle w:val="Akapitzlist"/>
        <w:numPr>
          <w:ilvl w:val="0"/>
          <w:numId w:val="4"/>
        </w:numPr>
        <w:spacing w:line="276" w:lineRule="auto"/>
        <w:ind w:left="426"/>
        <w:jc w:val="both"/>
        <w:rPr>
          <w:rFonts w:ascii="Century Gothic" w:hAnsi="Century Gothic"/>
          <w:sz w:val="20"/>
          <w:szCs w:val="20"/>
        </w:rPr>
      </w:pPr>
      <w:r w:rsidRPr="005138E8">
        <w:rPr>
          <w:rFonts w:ascii="Century Gothic" w:hAnsi="Century Gothic"/>
          <w:bCs/>
        </w:rPr>
        <w:t>Uchwała nr LIII/407/23 Rady Gminy Kościelisko z dnia 30 listopada 2023 r. w sprawie zbycia nieruchomości stanowiącej własność Gminy Kościelisko w drodze przetargu.</w:t>
      </w:r>
    </w:p>
    <w:p w:rsidR="00C3084A" w:rsidRPr="005F3A2B" w:rsidRDefault="00C3084A" w:rsidP="00C3084A">
      <w:pPr>
        <w:pStyle w:val="Akapitzlist"/>
        <w:spacing w:line="276" w:lineRule="auto"/>
        <w:ind w:left="426"/>
        <w:jc w:val="both"/>
        <w:rPr>
          <w:rFonts w:ascii="Century Gothic" w:hAnsi="Century Gothic"/>
          <w:sz w:val="20"/>
          <w:szCs w:val="20"/>
        </w:rPr>
      </w:pPr>
    </w:p>
    <w:p w:rsidR="00AF7E67" w:rsidRPr="00100E70" w:rsidRDefault="00100E70" w:rsidP="006638C3">
      <w:pPr>
        <w:pStyle w:val="Akapitzlist"/>
        <w:numPr>
          <w:ilvl w:val="0"/>
          <w:numId w:val="24"/>
        </w:numPr>
        <w:spacing w:line="276" w:lineRule="auto"/>
        <w:ind w:left="426" w:hanging="437"/>
        <w:jc w:val="both"/>
        <w:rPr>
          <w:rFonts w:ascii="Century Gothic" w:hAnsi="Century Gothic"/>
          <w:b/>
          <w:smallCaps/>
          <w:sz w:val="20"/>
          <w:szCs w:val="20"/>
        </w:rPr>
      </w:pPr>
      <w:r>
        <w:rPr>
          <w:rFonts w:ascii="Century Gothic" w:hAnsi="Century Gothic"/>
          <w:b/>
          <w:sz w:val="20"/>
          <w:szCs w:val="20"/>
        </w:rPr>
        <w:t>PRZEDMIOT ROKOWAŃ I CENA WYWOŁAWCZA</w:t>
      </w:r>
    </w:p>
    <w:p w:rsidR="00100E70" w:rsidRPr="00FB3AEE" w:rsidRDefault="00EE2853" w:rsidP="00EE285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sz w:val="20"/>
        </w:rPr>
        <w:t>Przeznaczenie nieruchomości: sprzedaż w drodze I rokowań po drugim przetargu zakończonym wynikiem negatywnym.</w:t>
      </w:r>
    </w:p>
    <w:p w:rsidR="00100E70" w:rsidRPr="00FB3AEE" w:rsidRDefault="00EE2853" w:rsidP="00EE285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sz w:val="20"/>
        </w:rPr>
        <w:t>Termin poprzedniego przetargu: I przetarg ustny nieograniczony odbył się w dniu 27.06.2024r., II przetarg ustny nieograniczony odbył się w dniu 08.10.2024r. Przetargi zakończyły się wynikami negatywnymi.</w:t>
      </w:r>
    </w:p>
    <w:p w:rsidR="00100E70" w:rsidRPr="00FB3AEE" w:rsidRDefault="00EE2853" w:rsidP="00EE285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sz w:val="20"/>
        </w:rPr>
        <w:t xml:space="preserve">Oznaczenie nieruchomości, księga wieczysta i powierzchnia: działki </w:t>
      </w:r>
      <w:proofErr w:type="spellStart"/>
      <w:r w:rsidRPr="00FB3AEE">
        <w:rPr>
          <w:rFonts w:ascii="Century Gothic" w:hAnsi="Century Gothic"/>
          <w:sz w:val="20"/>
        </w:rPr>
        <w:t>ewid</w:t>
      </w:r>
      <w:proofErr w:type="spellEnd"/>
      <w:r w:rsidRPr="00FB3AEE">
        <w:rPr>
          <w:rFonts w:ascii="Century Gothic" w:hAnsi="Century Gothic"/>
          <w:sz w:val="20"/>
        </w:rPr>
        <w:t xml:space="preserve">. nr </w:t>
      </w:r>
      <w:r w:rsidRPr="00FB3AEE">
        <w:rPr>
          <w:rFonts w:ascii="Century Gothic" w:hAnsi="Century Gothic"/>
          <w:color w:val="000000"/>
          <w:sz w:val="20"/>
        </w:rPr>
        <w:t xml:space="preserve">2578/1 </w:t>
      </w:r>
      <w:r w:rsidRPr="00FB3AEE">
        <w:rPr>
          <w:rFonts w:ascii="Century Gothic" w:hAnsi="Century Gothic"/>
          <w:color w:val="000000"/>
          <w:sz w:val="20"/>
        </w:rPr>
        <w:br/>
        <w:t>o pow. 0,0508ha i nr 9328 o pow. 0,0120ha</w:t>
      </w:r>
      <w:r w:rsidRPr="00FB3AEE">
        <w:rPr>
          <w:rFonts w:ascii="Century Gothic" w:hAnsi="Century Gothic"/>
          <w:sz w:val="20"/>
        </w:rPr>
        <w:t xml:space="preserve"> obręb 0402 Witów, nr KW </w:t>
      </w:r>
      <w:r w:rsidRPr="00FB3AEE">
        <w:rPr>
          <w:rFonts w:ascii="Century Gothic" w:hAnsi="Century Gothic"/>
          <w:color w:val="000000"/>
          <w:sz w:val="20"/>
        </w:rPr>
        <w:t>NS1Z/00048470/1</w:t>
      </w:r>
      <w:r w:rsidRPr="00FB3AEE">
        <w:rPr>
          <w:rFonts w:ascii="Century Gothic" w:hAnsi="Century Gothic"/>
          <w:sz w:val="20"/>
        </w:rPr>
        <w:t>.</w:t>
      </w:r>
    </w:p>
    <w:p w:rsidR="00100E70" w:rsidRPr="00FB3AEE" w:rsidRDefault="00EE2853" w:rsidP="00EE285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sz w:val="20"/>
        </w:rPr>
        <w:t>Położenie nieruchomości: Witów 103</w:t>
      </w:r>
    </w:p>
    <w:p w:rsidR="00100E70" w:rsidRPr="00FB3AEE" w:rsidRDefault="00EE2853" w:rsidP="00EE285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sz w:val="20"/>
        </w:rPr>
        <w:t xml:space="preserve">Opis nieruchomości: nieruchomość zabudowana budynkiem mieszkalno-gospodarczym </w:t>
      </w:r>
      <w:r w:rsidRPr="00FB3AEE">
        <w:rPr>
          <w:rFonts w:ascii="Century Gothic" w:hAnsi="Century Gothic"/>
          <w:sz w:val="20"/>
        </w:rPr>
        <w:br/>
        <w:t>w złym stanie technicznym. Nieruchomość nie posiada dostępu do drogi publicznej.</w:t>
      </w:r>
    </w:p>
    <w:p w:rsidR="00100E70" w:rsidRPr="00FB3AEE" w:rsidRDefault="00EE2853" w:rsidP="00EE285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sz w:val="20"/>
        </w:rPr>
        <w:t>Obciążenia i zobowiązania, których przedmiotem jest nieruchomość: brak</w:t>
      </w:r>
    </w:p>
    <w:p w:rsidR="00EE2853" w:rsidRPr="00FB3AEE" w:rsidRDefault="00EE2853" w:rsidP="00100E70">
      <w:pPr>
        <w:pStyle w:val="Tekstpodstawowy"/>
        <w:numPr>
          <w:ilvl w:val="0"/>
          <w:numId w:val="25"/>
        </w:numPr>
        <w:spacing w:line="276" w:lineRule="auto"/>
        <w:ind w:left="426"/>
        <w:jc w:val="both"/>
        <w:rPr>
          <w:rFonts w:ascii="Century Gothic" w:hAnsi="Century Gothic"/>
          <w:sz w:val="20"/>
        </w:rPr>
      </w:pPr>
      <w:r w:rsidRPr="00FB3AEE">
        <w:rPr>
          <w:rFonts w:ascii="Century Gothic" w:hAnsi="Century Gothic"/>
          <w:sz w:val="20"/>
        </w:rPr>
        <w:t xml:space="preserve">Warunki zagospodarowania: </w:t>
      </w:r>
    </w:p>
    <w:p w:rsidR="00EE2853" w:rsidRPr="00FB3AEE" w:rsidRDefault="00EE2853" w:rsidP="00100E70">
      <w:pPr>
        <w:pStyle w:val="Akapitzlist"/>
        <w:spacing w:after="0"/>
        <w:ind w:left="426"/>
        <w:jc w:val="both"/>
        <w:rPr>
          <w:rFonts w:ascii="Century Gothic" w:hAnsi="Century Gothic"/>
          <w:sz w:val="20"/>
          <w:szCs w:val="20"/>
        </w:rPr>
      </w:pPr>
      <w:r w:rsidRPr="00FB3AEE">
        <w:rPr>
          <w:rFonts w:ascii="Century Gothic" w:hAnsi="Century Gothic"/>
          <w:sz w:val="20"/>
          <w:szCs w:val="20"/>
        </w:rPr>
        <w:t xml:space="preserve">MK2 – tereny mieszkaniowe obejmowane ochroną w zespole północnym i w rejonie „starej drogi” charakteryzujące się wysokimi wartościami substancji zabytkowej przy niewielkim </w:t>
      </w:r>
      <w:r w:rsidRPr="00FB3AEE">
        <w:rPr>
          <w:rFonts w:ascii="Century Gothic" w:hAnsi="Century Gothic"/>
          <w:sz w:val="20"/>
          <w:szCs w:val="20"/>
        </w:rPr>
        <w:lastRenderedPageBreak/>
        <w:t>stopniu przekształcenia,  które przeznacza się pod zabudowę mieszkaniową, związaną z nieuciążliwą działalnością usługową i gospodarczą, w tym rolniczą oraz niezbędne, ulice dojazdowe i towarzyszącą infrastrukturę techniczną.</w:t>
      </w:r>
    </w:p>
    <w:p w:rsidR="00EE2853" w:rsidRPr="00FB3AEE" w:rsidRDefault="00EE2853" w:rsidP="006638C3">
      <w:pPr>
        <w:pStyle w:val="Akapitzlist"/>
        <w:spacing w:after="0"/>
        <w:ind w:left="426"/>
        <w:jc w:val="both"/>
        <w:rPr>
          <w:rFonts w:ascii="Century Gothic" w:hAnsi="Century Gothic" w:cs="Calibri"/>
          <w:sz w:val="20"/>
          <w:szCs w:val="20"/>
        </w:rPr>
      </w:pPr>
      <w:r w:rsidRPr="00FB3AEE">
        <w:rPr>
          <w:rFonts w:ascii="Century Gothic" w:hAnsi="Century Gothic"/>
          <w:color w:val="000000"/>
          <w:sz w:val="20"/>
          <w:szCs w:val="20"/>
        </w:rPr>
        <w:t xml:space="preserve">Źródło: Uchwała Nr XVI/112/2000 Rady Gminy Kościelisko z dnia 17 lipca 2000 r. </w:t>
      </w:r>
      <w:r w:rsidRPr="00FB3AEE">
        <w:rPr>
          <w:rFonts w:ascii="Century Gothic" w:hAnsi="Century Gothic"/>
          <w:color w:val="000000"/>
          <w:sz w:val="20"/>
          <w:szCs w:val="20"/>
        </w:rPr>
        <w:br/>
        <w:t xml:space="preserve">w sprawie </w:t>
      </w:r>
      <w:r w:rsidRPr="00FB3AEE">
        <w:rPr>
          <w:rFonts w:ascii="Century Gothic" w:hAnsi="Century Gothic"/>
          <w:bCs/>
          <w:color w:val="000000"/>
          <w:sz w:val="20"/>
          <w:szCs w:val="20"/>
        </w:rPr>
        <w:t xml:space="preserve">zmiany </w:t>
      </w:r>
      <w:r w:rsidRPr="00FB3AEE">
        <w:rPr>
          <w:rFonts w:ascii="Century Gothic" w:hAnsi="Century Gothic"/>
          <w:color w:val="000000"/>
          <w:sz w:val="20"/>
          <w:szCs w:val="20"/>
        </w:rPr>
        <w:t xml:space="preserve">miejscowego planu zagospodarowania przestrzennego </w:t>
      </w:r>
      <w:r w:rsidRPr="00FB3AEE">
        <w:rPr>
          <w:rFonts w:ascii="Century Gothic" w:hAnsi="Century Gothic"/>
          <w:bCs/>
          <w:color w:val="000000"/>
          <w:sz w:val="20"/>
          <w:szCs w:val="20"/>
        </w:rPr>
        <w:t xml:space="preserve">północnej </w:t>
      </w:r>
      <w:r w:rsidRPr="00FB3AEE">
        <w:rPr>
          <w:rFonts w:ascii="Century Gothic" w:hAnsi="Century Gothic"/>
          <w:bCs/>
          <w:color w:val="000000"/>
          <w:sz w:val="20"/>
          <w:szCs w:val="20"/>
        </w:rPr>
        <w:br/>
        <w:t xml:space="preserve">i centralnej części obszaru wsi Witów. </w:t>
      </w:r>
      <w:r w:rsidRPr="00FB3AEE">
        <w:rPr>
          <w:rFonts w:ascii="Century Gothic" w:hAnsi="Century Gothic" w:cs="Calibri"/>
          <w:color w:val="000000"/>
          <w:sz w:val="20"/>
          <w:szCs w:val="20"/>
        </w:rPr>
        <w:t xml:space="preserve">Uchwała </w:t>
      </w:r>
      <w:r w:rsidRPr="00FB3AEE">
        <w:rPr>
          <w:rFonts w:ascii="Century Gothic" w:hAnsi="Century Gothic"/>
          <w:color w:val="000000"/>
          <w:sz w:val="20"/>
          <w:szCs w:val="20"/>
        </w:rPr>
        <w:t xml:space="preserve">Nr XXIX/178/98 Rady Gminy Kościelisko </w:t>
      </w:r>
      <w:r w:rsidRPr="00FB3AEE">
        <w:rPr>
          <w:rFonts w:ascii="Century Gothic" w:hAnsi="Century Gothic"/>
          <w:color w:val="000000"/>
          <w:sz w:val="20"/>
          <w:szCs w:val="20"/>
        </w:rPr>
        <w:br/>
        <w:t xml:space="preserve">z dnia 19 czerwca 1998 r. </w:t>
      </w:r>
      <w:r w:rsidRPr="00FB3AEE">
        <w:rPr>
          <w:rFonts w:ascii="Century Gothic" w:hAnsi="Century Gothic" w:cs="Arial Narrow"/>
          <w:color w:val="000000"/>
          <w:sz w:val="20"/>
          <w:szCs w:val="20"/>
        </w:rPr>
        <w:t xml:space="preserve">w sprawie </w:t>
      </w:r>
      <w:r w:rsidRPr="00FB3AEE">
        <w:rPr>
          <w:rFonts w:ascii="Century Gothic" w:hAnsi="Century Gothic" w:cs="Arial Narrow"/>
          <w:color w:val="000000"/>
          <w:sz w:val="20"/>
          <w:szCs w:val="20"/>
          <w:shd w:val="clear" w:color="auto" w:fill="FFFFFF"/>
        </w:rPr>
        <w:t>miejscowego planu zagospodarowania przestrzennego północnej</w:t>
      </w:r>
      <w:r w:rsidRPr="00FB3AEE">
        <w:rPr>
          <w:rStyle w:val="apple-converted-space"/>
          <w:rFonts w:ascii="Century Gothic" w:eastAsia="Times New Roman" w:hAnsi="Century Gothic" w:cs="Arial Narrow"/>
          <w:color w:val="000000"/>
          <w:sz w:val="20"/>
          <w:szCs w:val="20"/>
          <w:shd w:val="clear" w:color="auto" w:fill="FFFFFF"/>
        </w:rPr>
        <w:t> </w:t>
      </w:r>
      <w:r w:rsidRPr="00FB3AEE">
        <w:rPr>
          <w:rFonts w:ascii="Century Gothic" w:hAnsi="Century Gothic" w:cs="Arial Narrow"/>
          <w:color w:val="000000"/>
          <w:sz w:val="20"/>
          <w:szCs w:val="20"/>
          <w:shd w:val="clear" w:color="auto" w:fill="FFFFFF"/>
        </w:rPr>
        <w:t>i centralnej części obszaru wsi Witów w Gminie Kościelisko</w:t>
      </w:r>
      <w:r w:rsidRPr="00FB3AEE">
        <w:rPr>
          <w:rFonts w:ascii="Century Gothic" w:hAnsi="Century Gothic"/>
          <w:color w:val="000000"/>
          <w:sz w:val="20"/>
          <w:szCs w:val="20"/>
        </w:rPr>
        <w:t>.</w:t>
      </w:r>
    </w:p>
    <w:p w:rsidR="006638C3" w:rsidRPr="00FB3AEE" w:rsidRDefault="00EE2853" w:rsidP="00EE285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sz w:val="20"/>
        </w:rPr>
        <w:t>Termin zagospodarowania: nie dotyczy.</w:t>
      </w:r>
    </w:p>
    <w:p w:rsidR="006638C3" w:rsidRPr="00FB3AEE" w:rsidRDefault="00EE2853" w:rsidP="006638C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sz w:val="20"/>
        </w:rPr>
        <w:t xml:space="preserve">Do wglądu: świadectwo charakterystyki energetycznej budynku i inwentaryzacja architektoniczna budynku - informacje pod numerem tel. 18 20 23 400 wew. 215 lub 600987519. </w:t>
      </w:r>
    </w:p>
    <w:p w:rsidR="00EE2853" w:rsidRPr="00FB3AEE" w:rsidRDefault="00EE2853" w:rsidP="006638C3">
      <w:pPr>
        <w:pStyle w:val="Tekstpodstawowy"/>
        <w:numPr>
          <w:ilvl w:val="0"/>
          <w:numId w:val="25"/>
        </w:numPr>
        <w:spacing w:after="100" w:afterAutospacing="1" w:line="276" w:lineRule="auto"/>
        <w:ind w:left="426"/>
        <w:jc w:val="both"/>
        <w:rPr>
          <w:rFonts w:ascii="Century Gothic" w:hAnsi="Century Gothic"/>
          <w:sz w:val="20"/>
        </w:rPr>
      </w:pPr>
      <w:r w:rsidRPr="00FB3AEE">
        <w:rPr>
          <w:rFonts w:ascii="Century Gothic" w:hAnsi="Century Gothic"/>
          <w:color w:val="000000"/>
          <w:sz w:val="20"/>
        </w:rPr>
        <w:t xml:space="preserve">Cena wywoławcza: </w:t>
      </w:r>
      <w:r w:rsidRPr="00FB3AEE">
        <w:rPr>
          <w:rFonts w:ascii="Century Gothic" w:hAnsi="Century Gothic"/>
          <w:color w:val="000000"/>
          <w:sz w:val="20"/>
          <w:u w:val="single"/>
        </w:rPr>
        <w:t>400 000,00 zł netto</w:t>
      </w:r>
      <w:r w:rsidRPr="00FB3AEE">
        <w:rPr>
          <w:rFonts w:ascii="Century Gothic" w:hAnsi="Century Gothic"/>
          <w:color w:val="000000"/>
          <w:sz w:val="20"/>
        </w:rPr>
        <w:t xml:space="preserve"> /słownie: czterysta tysięcy złotych 00/100/. Transakcja zwolniona z opodatkowania podatkiem VAT na podstawie art. 43 ust. 1 pkt 10 ustawy z dnia 11 marca 2004r. o podatku od towarów i usług </w:t>
      </w:r>
      <w:r w:rsidRPr="00FB3AEE">
        <w:rPr>
          <w:rFonts w:ascii="Century Gothic" w:hAnsi="Century Gothic" w:cs="Open Sans"/>
          <w:color w:val="000000"/>
          <w:sz w:val="20"/>
          <w:shd w:val="clear" w:color="auto" w:fill="FFFFFF"/>
        </w:rPr>
        <w:t>(</w:t>
      </w:r>
      <w:proofErr w:type="spellStart"/>
      <w:r w:rsidRPr="00FB3AEE">
        <w:rPr>
          <w:rFonts w:ascii="Century Gothic" w:hAnsi="Century Gothic" w:cs="Arial"/>
          <w:bCs/>
          <w:color w:val="000000"/>
          <w:sz w:val="20"/>
          <w:shd w:val="clear" w:color="auto" w:fill="FFFFFF"/>
        </w:rPr>
        <w:t>t.j</w:t>
      </w:r>
      <w:proofErr w:type="spellEnd"/>
      <w:r w:rsidRPr="00FB3AEE">
        <w:rPr>
          <w:rFonts w:ascii="Century Gothic" w:hAnsi="Century Gothic" w:cs="Arial"/>
          <w:bCs/>
          <w:color w:val="000000"/>
          <w:sz w:val="20"/>
          <w:shd w:val="clear" w:color="auto" w:fill="FFFFFF"/>
        </w:rPr>
        <w:t>. Dz.U. z 2024 r. poz. 361</w:t>
      </w:r>
      <w:r w:rsidRPr="00FB3AEE">
        <w:rPr>
          <w:rFonts w:ascii="Century Gothic" w:hAnsi="Century Gothic" w:cs="Open Sans"/>
          <w:color w:val="000000"/>
          <w:sz w:val="20"/>
          <w:shd w:val="clear" w:color="auto" w:fill="FFFFFF"/>
        </w:rPr>
        <w:t>).</w:t>
      </w:r>
    </w:p>
    <w:p w:rsidR="007659FF" w:rsidRPr="00BB046D" w:rsidRDefault="00050786" w:rsidP="00565F80">
      <w:pPr>
        <w:spacing w:line="276" w:lineRule="auto"/>
        <w:jc w:val="both"/>
        <w:rPr>
          <w:rFonts w:ascii="Century Gothic" w:hAnsi="Century Gothic"/>
          <w:sz w:val="20"/>
          <w:szCs w:val="20"/>
        </w:rPr>
      </w:pPr>
      <w:r>
        <w:rPr>
          <w:rFonts w:ascii="Century Gothic" w:hAnsi="Century Gothic"/>
          <w:b/>
          <w:sz w:val="20"/>
          <w:szCs w:val="20"/>
        </w:rPr>
        <w:t>IV</w:t>
      </w:r>
      <w:r w:rsidR="004B6548" w:rsidRPr="00565F80">
        <w:rPr>
          <w:rFonts w:ascii="Century Gothic" w:hAnsi="Century Gothic"/>
          <w:b/>
          <w:sz w:val="20"/>
          <w:szCs w:val="20"/>
        </w:rPr>
        <w:t xml:space="preserve">. </w:t>
      </w:r>
      <w:r w:rsidR="004B6548" w:rsidRPr="00BB046D">
        <w:rPr>
          <w:rFonts w:ascii="Century Gothic" w:hAnsi="Century Gothic"/>
          <w:b/>
          <w:sz w:val="20"/>
          <w:szCs w:val="20"/>
        </w:rPr>
        <w:t>WARUNKI PRZYSTĄPIENIA DO ROKOWAŃ:</w:t>
      </w:r>
      <w:r w:rsidR="004B6548" w:rsidRPr="00BB046D">
        <w:rPr>
          <w:rFonts w:ascii="Century Gothic" w:hAnsi="Century Gothic"/>
          <w:sz w:val="20"/>
          <w:szCs w:val="20"/>
        </w:rPr>
        <w:t xml:space="preserve"> </w:t>
      </w:r>
    </w:p>
    <w:p w:rsidR="00B63E5A" w:rsidRPr="00877936" w:rsidRDefault="00B63E5A" w:rsidP="00B63E5A">
      <w:pPr>
        <w:pStyle w:val="Tekstpodstawowy"/>
        <w:numPr>
          <w:ilvl w:val="0"/>
          <w:numId w:val="8"/>
        </w:numPr>
        <w:spacing w:after="100" w:afterAutospacing="1" w:line="276" w:lineRule="auto"/>
        <w:ind w:left="426"/>
        <w:jc w:val="both"/>
        <w:rPr>
          <w:rFonts w:ascii="Century Gothic" w:hAnsi="Century Gothic"/>
          <w:bCs/>
          <w:sz w:val="20"/>
        </w:rPr>
      </w:pPr>
      <w:r w:rsidRPr="00877936">
        <w:rPr>
          <w:rFonts w:ascii="Century Gothic" w:hAnsi="Century Gothic"/>
          <w:sz w:val="20"/>
        </w:rPr>
        <w:t xml:space="preserve">wpłacenie zaliczki pobieranej tytułem zabezpieczenia kosztów w przypadku uchylenia się od zawarcia umowy, w wysokości 25 000,00 zł /słownie: dwadzieścia pięć tysięcy złotych 00/100/ na konto Gminy Kościelisko </w:t>
      </w:r>
      <w:r w:rsidRPr="00877936">
        <w:rPr>
          <w:rFonts w:ascii="Century Gothic" w:hAnsi="Century Gothic"/>
          <w:bCs/>
          <w:sz w:val="20"/>
          <w:shd w:val="clear" w:color="auto" w:fill="FFFFFF"/>
        </w:rPr>
        <w:t xml:space="preserve">PBS o/Zakopane nr: 03 8821 0009 0000 0000 1443 0006, </w:t>
      </w:r>
      <w:r w:rsidRPr="00877936">
        <w:rPr>
          <w:rFonts w:ascii="Century Gothic" w:hAnsi="Century Gothic"/>
          <w:sz w:val="20"/>
        </w:rPr>
        <w:t>w terminie do dnia 24</w:t>
      </w:r>
      <w:r w:rsidRPr="00877936">
        <w:rPr>
          <w:rFonts w:ascii="Century Gothic" w:hAnsi="Century Gothic"/>
          <w:bCs/>
          <w:sz w:val="20"/>
        </w:rPr>
        <w:t xml:space="preserve"> stycznia 2025</w:t>
      </w:r>
      <w:r w:rsidRPr="00877936">
        <w:rPr>
          <w:rFonts w:ascii="Century Gothic" w:hAnsi="Century Gothic"/>
          <w:sz w:val="20"/>
        </w:rPr>
        <w:t xml:space="preserve">r., podając w tytule przelewu „zaliczka -rokowania na sprzedaż nieruchomości Witów 103”. Za datę wniesienia zaliczki uważa się datę wpływu środków pieniężnych na rachunek bankowy Gminy Kościelisko. Dowód wpłacenia zaliczki należy załączyć do zgłoszenia udziału w rokowaniach.  </w:t>
      </w:r>
    </w:p>
    <w:p w:rsidR="00B63E5A" w:rsidRPr="003D4769" w:rsidRDefault="00B63E5A" w:rsidP="00E800DA">
      <w:pPr>
        <w:pStyle w:val="Tekstpodstawowy"/>
        <w:numPr>
          <w:ilvl w:val="0"/>
          <w:numId w:val="8"/>
        </w:numPr>
        <w:spacing w:line="276" w:lineRule="auto"/>
        <w:ind w:left="426"/>
        <w:jc w:val="both"/>
        <w:rPr>
          <w:rFonts w:ascii="Century Gothic" w:hAnsi="Century Gothic"/>
          <w:bCs/>
          <w:sz w:val="20"/>
        </w:rPr>
      </w:pPr>
      <w:r w:rsidRPr="00877936">
        <w:rPr>
          <w:rFonts w:ascii="Century Gothic" w:hAnsi="Century Gothic"/>
          <w:sz w:val="20"/>
        </w:rPr>
        <w:t xml:space="preserve">pisemne zgłoszenie udziału w rokowaniach (załącznik nr 1 do regulaminu rokowań) wraz z dowodem wpłaty zaliczki i oświadczeniami wskazanymi w pkt 3 niniejszego ogłoszenia, należy złożyć w Urzędzie Gminy Kościelisko, ul. Nędzy </w:t>
      </w:r>
      <w:proofErr w:type="spellStart"/>
      <w:r w:rsidRPr="00877936">
        <w:rPr>
          <w:rFonts w:ascii="Century Gothic" w:hAnsi="Century Gothic"/>
          <w:sz w:val="20"/>
        </w:rPr>
        <w:t>Kubińca</w:t>
      </w:r>
      <w:proofErr w:type="spellEnd"/>
      <w:r w:rsidRPr="00877936">
        <w:rPr>
          <w:rFonts w:ascii="Century Gothic" w:hAnsi="Century Gothic"/>
          <w:sz w:val="20"/>
        </w:rPr>
        <w:t xml:space="preserve"> 101, 34-511 Kościelisko – sekretariat I piętro - pokój nr 102 lub przesłać pocztą na wskazany adres do dnia </w:t>
      </w:r>
      <w:r w:rsidRPr="00877936">
        <w:rPr>
          <w:rFonts w:ascii="Century Gothic" w:hAnsi="Century Gothic"/>
          <w:sz w:val="20"/>
        </w:rPr>
        <w:br/>
        <w:t>24</w:t>
      </w:r>
      <w:r w:rsidRPr="00877936">
        <w:rPr>
          <w:rFonts w:ascii="Century Gothic" w:hAnsi="Century Gothic"/>
          <w:bCs/>
          <w:sz w:val="20"/>
        </w:rPr>
        <w:t xml:space="preserve"> stycznia 2025</w:t>
      </w:r>
      <w:r w:rsidRPr="00877936">
        <w:rPr>
          <w:rFonts w:ascii="Century Gothic" w:hAnsi="Century Gothic"/>
          <w:sz w:val="20"/>
        </w:rPr>
        <w:t>r. do godziny 15:00, w zamkniętej kopercie z napisem „Zgłoszenie udziału w rokowaniach na sprzedaż nieruchomości</w:t>
      </w:r>
      <w:r w:rsidRPr="003D4769">
        <w:rPr>
          <w:rFonts w:ascii="Century Gothic" w:hAnsi="Century Gothic"/>
          <w:sz w:val="20"/>
        </w:rPr>
        <w:t xml:space="preserve"> Witów 103 – NIE OTWIERAĆ</w:t>
      </w:r>
      <w:r w:rsidRPr="003D4769">
        <w:rPr>
          <w:rFonts w:ascii="Century Gothic" w:hAnsi="Century Gothic"/>
          <w:bCs/>
          <w:sz w:val="20"/>
        </w:rPr>
        <w:t>”.</w:t>
      </w:r>
    </w:p>
    <w:p w:rsidR="00B63E5A" w:rsidRPr="00BB046D" w:rsidRDefault="00B63E5A" w:rsidP="00B63E5A">
      <w:pPr>
        <w:pStyle w:val="Tekstpodstawowy"/>
        <w:spacing w:line="276" w:lineRule="auto"/>
        <w:ind w:left="426"/>
        <w:jc w:val="both"/>
        <w:rPr>
          <w:rFonts w:ascii="Century Gothic" w:hAnsi="Century Gothic" w:cs="Arial"/>
          <w:color w:val="333333"/>
          <w:sz w:val="20"/>
        </w:rPr>
      </w:pPr>
      <w:r w:rsidRPr="00BB046D">
        <w:rPr>
          <w:rFonts w:ascii="Century Gothic" w:hAnsi="Century Gothic" w:cs="Arial"/>
          <w:color w:val="333333"/>
          <w:sz w:val="20"/>
        </w:rPr>
        <w:t>Zgłoszenie powinno zawierać:</w:t>
      </w:r>
      <w:bookmarkStart w:id="0" w:name="mip61293074"/>
      <w:bookmarkEnd w:id="0"/>
    </w:p>
    <w:p w:rsidR="00E800DA" w:rsidRDefault="00B63E5A" w:rsidP="00E800DA">
      <w:pPr>
        <w:pStyle w:val="Tekstpodstawowy"/>
        <w:numPr>
          <w:ilvl w:val="0"/>
          <w:numId w:val="9"/>
        </w:numPr>
        <w:spacing w:line="276" w:lineRule="auto"/>
        <w:ind w:left="709" w:hanging="218"/>
        <w:jc w:val="both"/>
        <w:rPr>
          <w:rFonts w:ascii="Century Gothic" w:hAnsi="Century Gothic" w:cs="Arial"/>
          <w:color w:val="333333"/>
          <w:sz w:val="20"/>
        </w:rPr>
      </w:pPr>
      <w:r w:rsidRPr="00BB046D">
        <w:rPr>
          <w:rFonts w:ascii="Century Gothic" w:hAnsi="Century Gothic" w:cs="Arial"/>
          <w:color w:val="333333"/>
          <w:sz w:val="20"/>
        </w:rPr>
        <w:t>imię, nazwisko i adres albo nazwę lub firmę oraz siedzibę, jeżeli zgłaszającym jest osoba prawna lub inny podmiot;</w:t>
      </w:r>
      <w:bookmarkStart w:id="1" w:name="mip61293075"/>
      <w:bookmarkEnd w:id="1"/>
    </w:p>
    <w:p w:rsidR="00B63E5A" w:rsidRPr="00E800DA" w:rsidRDefault="00B63E5A" w:rsidP="00E800DA">
      <w:pPr>
        <w:pStyle w:val="Tekstpodstawowy"/>
        <w:numPr>
          <w:ilvl w:val="0"/>
          <w:numId w:val="9"/>
        </w:numPr>
        <w:spacing w:line="276" w:lineRule="auto"/>
        <w:ind w:left="709" w:hanging="218"/>
        <w:jc w:val="both"/>
        <w:rPr>
          <w:rFonts w:ascii="Century Gothic" w:hAnsi="Century Gothic" w:cs="Arial"/>
          <w:color w:val="333333"/>
          <w:sz w:val="20"/>
        </w:rPr>
      </w:pPr>
      <w:r w:rsidRPr="00E800DA">
        <w:rPr>
          <w:rFonts w:ascii="Century Gothic" w:hAnsi="Century Gothic" w:cs="Arial"/>
          <w:color w:val="333333"/>
          <w:sz w:val="20"/>
        </w:rPr>
        <w:t>datę sporządzenia zgłoszenia;</w:t>
      </w:r>
      <w:bookmarkStart w:id="2" w:name="mip61293076"/>
      <w:bookmarkEnd w:id="2"/>
    </w:p>
    <w:p w:rsidR="00E800DA" w:rsidRDefault="00B63E5A" w:rsidP="00E800DA">
      <w:pPr>
        <w:pStyle w:val="Tekstpodstawowy"/>
        <w:numPr>
          <w:ilvl w:val="0"/>
          <w:numId w:val="9"/>
        </w:numPr>
        <w:spacing w:line="276" w:lineRule="auto"/>
        <w:ind w:left="709" w:hanging="218"/>
        <w:jc w:val="both"/>
        <w:rPr>
          <w:rFonts w:ascii="Century Gothic" w:hAnsi="Century Gothic" w:cs="Arial"/>
          <w:color w:val="333333"/>
          <w:sz w:val="20"/>
        </w:rPr>
      </w:pPr>
      <w:r w:rsidRPr="00BB046D">
        <w:rPr>
          <w:rFonts w:ascii="Century Gothic" w:hAnsi="Century Gothic" w:cs="Arial"/>
          <w:color w:val="333333"/>
          <w:sz w:val="20"/>
        </w:rPr>
        <w:t>oświadczenie, że zgłaszający zapoznał się z warunkami rokowań i przyjmuje te warunki bez zastrzeżeń;</w:t>
      </w:r>
      <w:bookmarkStart w:id="3" w:name="mip61293077"/>
      <w:bookmarkEnd w:id="3"/>
    </w:p>
    <w:p w:rsidR="00E800DA" w:rsidRDefault="00B63E5A" w:rsidP="00E800DA">
      <w:pPr>
        <w:pStyle w:val="Tekstpodstawowy"/>
        <w:numPr>
          <w:ilvl w:val="0"/>
          <w:numId w:val="9"/>
        </w:numPr>
        <w:spacing w:line="276" w:lineRule="auto"/>
        <w:ind w:left="709" w:hanging="218"/>
        <w:jc w:val="both"/>
        <w:rPr>
          <w:rFonts w:ascii="Century Gothic" w:hAnsi="Century Gothic" w:cs="Arial"/>
          <w:color w:val="333333"/>
          <w:sz w:val="20"/>
        </w:rPr>
      </w:pPr>
      <w:r w:rsidRPr="00E800DA">
        <w:rPr>
          <w:rFonts w:ascii="Century Gothic" w:hAnsi="Century Gothic" w:cs="Arial"/>
          <w:color w:val="333333"/>
          <w:sz w:val="20"/>
        </w:rPr>
        <w:t>proponowaną cenę i sposób jej zapłaty;</w:t>
      </w:r>
      <w:bookmarkStart w:id="4" w:name="mip61293078"/>
      <w:bookmarkEnd w:id="4"/>
    </w:p>
    <w:p w:rsidR="00B63E5A" w:rsidRPr="00E800DA" w:rsidRDefault="00B63E5A" w:rsidP="00E800DA">
      <w:pPr>
        <w:pStyle w:val="Tekstpodstawowy"/>
        <w:numPr>
          <w:ilvl w:val="0"/>
          <w:numId w:val="9"/>
        </w:numPr>
        <w:spacing w:after="240" w:line="276" w:lineRule="auto"/>
        <w:ind w:left="709" w:hanging="218"/>
        <w:jc w:val="both"/>
        <w:rPr>
          <w:rFonts w:ascii="Century Gothic" w:hAnsi="Century Gothic" w:cs="Arial"/>
          <w:color w:val="333333"/>
          <w:sz w:val="20"/>
        </w:rPr>
      </w:pPr>
      <w:r w:rsidRPr="00E800DA">
        <w:rPr>
          <w:rFonts w:ascii="Century Gothic" w:hAnsi="Century Gothic" w:cs="Arial"/>
          <w:color w:val="333333"/>
          <w:sz w:val="20"/>
        </w:rPr>
        <w:t>proponowany sposób realizacji dodatkowych warunków rokowań.</w:t>
      </w:r>
    </w:p>
    <w:p w:rsidR="00B63E5A" w:rsidRPr="00877936" w:rsidRDefault="00B63E5A" w:rsidP="00B63E5A">
      <w:pPr>
        <w:numPr>
          <w:ilvl w:val="0"/>
          <w:numId w:val="10"/>
        </w:numPr>
        <w:spacing w:after="0" w:line="276" w:lineRule="auto"/>
        <w:ind w:left="426"/>
        <w:jc w:val="both"/>
        <w:rPr>
          <w:rFonts w:ascii="Century Gothic" w:hAnsi="Century Gothic"/>
          <w:sz w:val="20"/>
          <w:szCs w:val="20"/>
        </w:rPr>
      </w:pPr>
      <w:r w:rsidRPr="00877936">
        <w:rPr>
          <w:rFonts w:ascii="Century Gothic" w:hAnsi="Century Gothic"/>
          <w:sz w:val="20"/>
          <w:szCs w:val="20"/>
        </w:rPr>
        <w:t xml:space="preserve">Osoby, które chcą przystąpić do rokowań i zdecydują się do zgłoszenia uczestnictwa zobowiązują się do złożenia niżej wymienionych oświadczeń: </w:t>
      </w:r>
    </w:p>
    <w:p w:rsidR="00B63E5A" w:rsidRPr="00877936" w:rsidRDefault="00B63E5A" w:rsidP="00B63E5A">
      <w:pPr>
        <w:pStyle w:val="Akapitzlist"/>
        <w:numPr>
          <w:ilvl w:val="0"/>
          <w:numId w:val="11"/>
        </w:numPr>
        <w:spacing w:after="0" w:line="276" w:lineRule="auto"/>
        <w:ind w:left="567"/>
        <w:jc w:val="both"/>
        <w:rPr>
          <w:rFonts w:ascii="Century Gothic" w:hAnsi="Century Gothic"/>
          <w:sz w:val="20"/>
          <w:szCs w:val="20"/>
        </w:rPr>
      </w:pPr>
      <w:r w:rsidRPr="00877936">
        <w:rPr>
          <w:rFonts w:ascii="Century Gothic" w:hAnsi="Century Gothic"/>
          <w:sz w:val="20"/>
          <w:szCs w:val="20"/>
        </w:rPr>
        <w:t xml:space="preserve">oświadczenie, że oferent zapoznał się z przedmiotem rokowań, stanem prawnym </w:t>
      </w:r>
      <w:r w:rsidRPr="00877936">
        <w:rPr>
          <w:rFonts w:ascii="Century Gothic" w:hAnsi="Century Gothic"/>
          <w:sz w:val="20"/>
          <w:szCs w:val="20"/>
        </w:rPr>
        <w:br/>
        <w:t xml:space="preserve">i faktycznym nieruchomości oraz z warunkami rokowań zawartymi w ogłoszeniu </w:t>
      </w:r>
      <w:r w:rsidRPr="00877936">
        <w:rPr>
          <w:rFonts w:ascii="Century Gothic" w:hAnsi="Century Gothic"/>
          <w:sz w:val="20"/>
          <w:szCs w:val="20"/>
        </w:rPr>
        <w:br/>
        <w:t>i nie wnosi z tego tytułu żadnych zastrzeżeń (załącznik nr 2 do regulaminu),</w:t>
      </w:r>
    </w:p>
    <w:p w:rsidR="00C63D2D" w:rsidRPr="00877936" w:rsidRDefault="00B63E5A" w:rsidP="00B63E5A">
      <w:pPr>
        <w:pStyle w:val="Akapitzlist"/>
        <w:numPr>
          <w:ilvl w:val="0"/>
          <w:numId w:val="11"/>
        </w:numPr>
        <w:spacing w:after="0" w:line="276" w:lineRule="auto"/>
        <w:ind w:left="567"/>
        <w:jc w:val="both"/>
        <w:rPr>
          <w:rFonts w:ascii="Century Gothic" w:hAnsi="Century Gothic"/>
          <w:sz w:val="20"/>
          <w:szCs w:val="20"/>
        </w:rPr>
      </w:pPr>
      <w:r w:rsidRPr="00877936">
        <w:rPr>
          <w:rFonts w:ascii="Century Gothic" w:hAnsi="Century Gothic"/>
          <w:sz w:val="20"/>
          <w:szCs w:val="20"/>
        </w:rPr>
        <w:t>oświadczenie, że oferent wyraża zgodę na przetwarzanie danych osobowych przez Gminę Kościelisko, w związku z rokowaniami na sprzedaż nieruchomości (załącznik nr 3 do regulaminu).</w:t>
      </w:r>
    </w:p>
    <w:p w:rsidR="007659FF" w:rsidRDefault="007659FF" w:rsidP="007659FF">
      <w:pPr>
        <w:spacing w:after="0" w:line="276" w:lineRule="auto"/>
        <w:jc w:val="both"/>
        <w:rPr>
          <w:rFonts w:ascii="Century Gothic" w:hAnsi="Century Gothic"/>
          <w:sz w:val="20"/>
          <w:szCs w:val="20"/>
        </w:rPr>
      </w:pPr>
    </w:p>
    <w:p w:rsidR="00877936" w:rsidRDefault="00877936" w:rsidP="007659FF">
      <w:pPr>
        <w:spacing w:after="0" w:line="276" w:lineRule="auto"/>
        <w:jc w:val="both"/>
        <w:rPr>
          <w:rFonts w:ascii="Century Gothic" w:hAnsi="Century Gothic"/>
          <w:sz w:val="20"/>
          <w:szCs w:val="20"/>
        </w:rPr>
      </w:pPr>
      <w:bookmarkStart w:id="5" w:name="_GoBack"/>
      <w:bookmarkEnd w:id="5"/>
    </w:p>
    <w:p w:rsidR="007659FF" w:rsidRPr="00231032" w:rsidRDefault="004B6548" w:rsidP="00647A29">
      <w:pPr>
        <w:spacing w:line="276" w:lineRule="auto"/>
        <w:jc w:val="both"/>
        <w:rPr>
          <w:rFonts w:ascii="Century Gothic" w:hAnsi="Century Gothic"/>
          <w:sz w:val="20"/>
          <w:szCs w:val="20"/>
        </w:rPr>
      </w:pPr>
      <w:r w:rsidRPr="00231032">
        <w:rPr>
          <w:rFonts w:ascii="Century Gothic" w:hAnsi="Century Gothic"/>
          <w:b/>
          <w:sz w:val="20"/>
          <w:szCs w:val="20"/>
        </w:rPr>
        <w:lastRenderedPageBreak/>
        <w:t>V. POZOSTAŁE WARUNKI ROKOWAŃ</w:t>
      </w:r>
    </w:p>
    <w:p w:rsidR="00647A29" w:rsidRPr="00231032" w:rsidRDefault="00647A29" w:rsidP="00231032">
      <w:pPr>
        <w:numPr>
          <w:ilvl w:val="0"/>
          <w:numId w:val="12"/>
        </w:numPr>
        <w:spacing w:after="0" w:line="276" w:lineRule="auto"/>
        <w:ind w:left="426"/>
        <w:jc w:val="both"/>
        <w:rPr>
          <w:rFonts w:ascii="Century Gothic" w:hAnsi="Century Gothic"/>
          <w:b/>
          <w:sz w:val="20"/>
          <w:szCs w:val="20"/>
        </w:rPr>
      </w:pPr>
      <w:r w:rsidRPr="00EC0D58">
        <w:rPr>
          <w:rFonts w:ascii="Century Gothic" w:hAnsi="Century Gothic"/>
          <w:sz w:val="20"/>
          <w:szCs w:val="20"/>
        </w:rPr>
        <w:t>Uczestnicy rokowań zobowiązani są do przedłożenia komisji przetargowej dokumentu</w:t>
      </w:r>
      <w:r w:rsidRPr="00231032">
        <w:rPr>
          <w:rFonts w:ascii="Century Gothic" w:hAnsi="Century Gothic"/>
          <w:sz w:val="20"/>
          <w:szCs w:val="20"/>
        </w:rPr>
        <w:t xml:space="preserve"> potwierdzającego tożsamość,</w:t>
      </w:r>
      <w:r w:rsidRPr="00231032">
        <w:rPr>
          <w:rFonts w:ascii="Century Gothic" w:hAnsi="Century Gothic"/>
          <w:color w:val="000000"/>
          <w:sz w:val="20"/>
          <w:szCs w:val="20"/>
        </w:rPr>
        <w:t xml:space="preserve"> a w przypadku:</w:t>
      </w:r>
    </w:p>
    <w:p w:rsidR="00647A29" w:rsidRPr="00231032" w:rsidRDefault="00647A29" w:rsidP="0000788A">
      <w:pPr>
        <w:numPr>
          <w:ilvl w:val="0"/>
          <w:numId w:val="13"/>
        </w:numPr>
        <w:spacing w:after="0" w:line="276" w:lineRule="auto"/>
        <w:ind w:left="426"/>
        <w:jc w:val="both"/>
        <w:rPr>
          <w:rFonts w:ascii="Century Gothic" w:hAnsi="Century Gothic"/>
          <w:sz w:val="20"/>
          <w:szCs w:val="20"/>
        </w:rPr>
      </w:pPr>
      <w:r w:rsidRPr="00231032">
        <w:rPr>
          <w:rFonts w:ascii="Century Gothic" w:hAnsi="Century Gothic"/>
          <w:color w:val="000000"/>
          <w:sz w:val="20"/>
          <w:szCs w:val="20"/>
        </w:rPr>
        <w:t>podmiotów innych niż osoby fizyczne -</w:t>
      </w:r>
      <w:r w:rsidRPr="00231032">
        <w:rPr>
          <w:rFonts w:ascii="Century Gothic" w:hAnsi="Century Gothic"/>
          <w:sz w:val="20"/>
          <w:szCs w:val="20"/>
        </w:rPr>
        <w:t xml:space="preserve"> aktualnego </w:t>
      </w:r>
      <w:r w:rsidRPr="00231032">
        <w:rPr>
          <w:rFonts w:ascii="Century Gothic" w:hAnsi="Century Gothic"/>
          <w:color w:val="000000"/>
          <w:sz w:val="20"/>
          <w:szCs w:val="20"/>
        </w:rPr>
        <w:t>dokumentu, z którego wynika upoważnienie do reprezentowania tego podmiotu (odpis KRS lub inny rejestr)</w:t>
      </w:r>
      <w:r w:rsidRPr="00231032">
        <w:rPr>
          <w:rFonts w:ascii="Century Gothic" w:hAnsi="Century Gothic"/>
          <w:sz w:val="20"/>
          <w:szCs w:val="20"/>
        </w:rPr>
        <w:t>,</w:t>
      </w:r>
    </w:p>
    <w:p w:rsidR="00647A29" w:rsidRPr="00231032" w:rsidRDefault="00647A29" w:rsidP="0000788A">
      <w:pPr>
        <w:numPr>
          <w:ilvl w:val="0"/>
          <w:numId w:val="13"/>
        </w:numPr>
        <w:spacing w:after="0" w:line="276" w:lineRule="auto"/>
        <w:ind w:left="426"/>
        <w:jc w:val="both"/>
        <w:rPr>
          <w:rFonts w:ascii="Century Gothic" w:hAnsi="Century Gothic"/>
          <w:sz w:val="20"/>
          <w:szCs w:val="20"/>
        </w:rPr>
      </w:pPr>
      <w:r w:rsidRPr="00231032">
        <w:rPr>
          <w:rFonts w:ascii="Century Gothic" w:hAnsi="Century Gothic"/>
          <w:sz w:val="20"/>
          <w:szCs w:val="20"/>
        </w:rPr>
        <w:t>gdy uczestnikiem rokowań jest osoba pozostająca w </w:t>
      </w:r>
      <w:r w:rsidRPr="00231032">
        <w:rPr>
          <w:rFonts w:ascii="Century Gothic" w:hAnsi="Century Gothic"/>
          <w:bCs/>
          <w:sz w:val="20"/>
          <w:szCs w:val="20"/>
        </w:rPr>
        <w:t>związku małżeńskim:</w:t>
      </w:r>
    </w:p>
    <w:p w:rsidR="00647A29" w:rsidRPr="00231032" w:rsidRDefault="00647A29" w:rsidP="0000788A">
      <w:pPr>
        <w:spacing w:after="0" w:line="276" w:lineRule="auto"/>
        <w:ind w:left="426"/>
        <w:jc w:val="both"/>
        <w:rPr>
          <w:rFonts w:ascii="Century Gothic" w:hAnsi="Century Gothic"/>
          <w:sz w:val="20"/>
          <w:szCs w:val="20"/>
        </w:rPr>
      </w:pPr>
      <w:r w:rsidRPr="00231032">
        <w:rPr>
          <w:rFonts w:ascii="Century Gothic" w:hAnsi="Century Gothic"/>
          <w:sz w:val="20"/>
          <w:szCs w:val="20"/>
        </w:rPr>
        <w:t>- jeżeli nabycie nieruchomości ma nastąpić do majątku wspólnego, warunkiem dopuszczenia do rokowań będzie stawiennictwo obojga małżonków w rokowaniach albo przedłożenie przez jednego z małżonków pisemnej zgody drugiego małżonka na nabycie w drodze rokowań przedmiotowej nieruchomości za cenę przez niego zaoferowaną,</w:t>
      </w:r>
    </w:p>
    <w:p w:rsidR="00647A29" w:rsidRPr="00231032" w:rsidRDefault="00647A29" w:rsidP="0000788A">
      <w:pPr>
        <w:spacing w:after="0" w:line="276" w:lineRule="auto"/>
        <w:ind w:left="426"/>
        <w:jc w:val="both"/>
        <w:rPr>
          <w:rFonts w:ascii="Century Gothic" w:hAnsi="Century Gothic"/>
          <w:sz w:val="20"/>
          <w:szCs w:val="20"/>
        </w:rPr>
      </w:pPr>
      <w:r w:rsidRPr="00231032">
        <w:rPr>
          <w:rFonts w:ascii="Century Gothic" w:hAnsi="Century Gothic"/>
          <w:sz w:val="20"/>
          <w:szCs w:val="20"/>
        </w:rPr>
        <w:t>- jeżeli nabycie nieruchomości ma nastąpić do majątku osobistego, warunkiem dopuszczenia do rokowań będzie przedłożenie wypisu aktu notarialnego dokumentującego umowę majątkową małżeńską ustanawiającą rozdzielność majątkową albo odpisu orzeczenia sądowego ustanawiającego rozdzielność majątkową albo pisemnego oświadczenia obojga małżonków o nabywaniu nieruchomości do majątku osobistego jednego z nich,</w:t>
      </w:r>
    </w:p>
    <w:p w:rsidR="00647A29" w:rsidRPr="00231032" w:rsidRDefault="00647A29" w:rsidP="0000788A">
      <w:pPr>
        <w:numPr>
          <w:ilvl w:val="0"/>
          <w:numId w:val="14"/>
        </w:numPr>
        <w:spacing w:after="0" w:line="276" w:lineRule="auto"/>
        <w:ind w:left="426"/>
        <w:jc w:val="both"/>
        <w:rPr>
          <w:rFonts w:ascii="Century Gothic" w:hAnsi="Century Gothic"/>
          <w:sz w:val="20"/>
          <w:szCs w:val="20"/>
        </w:rPr>
      </w:pPr>
      <w:r w:rsidRPr="00231032">
        <w:rPr>
          <w:rFonts w:ascii="Century Gothic" w:hAnsi="Century Gothic"/>
          <w:color w:val="000000"/>
          <w:sz w:val="20"/>
          <w:szCs w:val="20"/>
        </w:rPr>
        <w:t xml:space="preserve">w przypadku przystąpienia do rokowań cudzoziemca, w rozumieniu ustawy </w:t>
      </w:r>
      <w:r w:rsidRPr="00231032">
        <w:rPr>
          <w:rFonts w:ascii="Century Gothic" w:hAnsi="Century Gothic"/>
          <w:color w:val="000000"/>
          <w:sz w:val="20"/>
          <w:szCs w:val="20"/>
        </w:rPr>
        <w:br/>
        <w:t>o nabywaniu nieruchomości przez cudzoziemców, należy spełnić wymogi wynikające z tej ustawy,</w:t>
      </w:r>
    </w:p>
    <w:p w:rsidR="007659FF" w:rsidRPr="00231032" w:rsidRDefault="00647A29" w:rsidP="0000788A">
      <w:pPr>
        <w:numPr>
          <w:ilvl w:val="0"/>
          <w:numId w:val="14"/>
        </w:numPr>
        <w:spacing w:after="0" w:line="276" w:lineRule="auto"/>
        <w:ind w:left="426"/>
        <w:jc w:val="both"/>
        <w:rPr>
          <w:rFonts w:ascii="Century Gothic" w:hAnsi="Century Gothic"/>
          <w:sz w:val="20"/>
          <w:szCs w:val="20"/>
        </w:rPr>
      </w:pPr>
      <w:r w:rsidRPr="00231032">
        <w:rPr>
          <w:rFonts w:ascii="Century Gothic" w:hAnsi="Century Gothic"/>
          <w:sz w:val="20"/>
          <w:szCs w:val="20"/>
        </w:rPr>
        <w:t>jeżeli uczestnik jest reprezentowany przez pełnomocnika, konieczne jest przedłożenie oryginału pełnomocnictwa upoważniającego do działania na każdym etapie rokowań.</w:t>
      </w:r>
      <w:r w:rsidR="004B6548" w:rsidRPr="00231032">
        <w:rPr>
          <w:rFonts w:ascii="Century Gothic" w:hAnsi="Century Gothic"/>
          <w:sz w:val="20"/>
          <w:szCs w:val="20"/>
        </w:rPr>
        <w:t xml:space="preserve"> </w:t>
      </w:r>
    </w:p>
    <w:p w:rsidR="007659FF" w:rsidRDefault="007659FF" w:rsidP="007659FF">
      <w:pPr>
        <w:spacing w:after="0" w:line="276" w:lineRule="auto"/>
        <w:jc w:val="both"/>
        <w:rPr>
          <w:rFonts w:ascii="Century Gothic" w:hAnsi="Century Gothic"/>
          <w:sz w:val="20"/>
          <w:szCs w:val="20"/>
        </w:rPr>
      </w:pPr>
    </w:p>
    <w:p w:rsidR="007659FF" w:rsidRPr="002E353D" w:rsidRDefault="00050786" w:rsidP="00D2245B">
      <w:pPr>
        <w:spacing w:line="276" w:lineRule="auto"/>
        <w:jc w:val="both"/>
        <w:rPr>
          <w:rFonts w:ascii="Century Gothic" w:hAnsi="Century Gothic"/>
          <w:b/>
          <w:sz w:val="20"/>
          <w:szCs w:val="20"/>
        </w:rPr>
      </w:pPr>
      <w:r>
        <w:rPr>
          <w:rFonts w:ascii="Century Gothic" w:hAnsi="Century Gothic"/>
          <w:b/>
          <w:sz w:val="20"/>
          <w:szCs w:val="20"/>
        </w:rPr>
        <w:t>VI.</w:t>
      </w:r>
      <w:r w:rsidR="00EB2C09" w:rsidRPr="002E353D">
        <w:rPr>
          <w:rFonts w:ascii="Century Gothic" w:hAnsi="Century Gothic"/>
          <w:b/>
          <w:sz w:val="20"/>
          <w:szCs w:val="20"/>
        </w:rPr>
        <w:t xml:space="preserve"> ROKOWANIA</w:t>
      </w:r>
      <w:r w:rsidR="004B6548" w:rsidRPr="002E353D">
        <w:rPr>
          <w:rFonts w:ascii="Century Gothic" w:hAnsi="Century Gothic"/>
          <w:b/>
          <w:sz w:val="20"/>
          <w:szCs w:val="20"/>
        </w:rPr>
        <w:t xml:space="preserve"> </w:t>
      </w:r>
    </w:p>
    <w:p w:rsidR="007659FF" w:rsidRPr="002E353D" w:rsidRDefault="004B6548" w:rsidP="002E353D">
      <w:pPr>
        <w:pStyle w:val="Akapitzlist"/>
        <w:numPr>
          <w:ilvl w:val="0"/>
          <w:numId w:val="15"/>
        </w:numPr>
        <w:spacing w:after="0" w:line="276" w:lineRule="auto"/>
        <w:ind w:left="426"/>
        <w:jc w:val="both"/>
        <w:rPr>
          <w:rFonts w:ascii="Century Gothic" w:hAnsi="Century Gothic"/>
          <w:sz w:val="20"/>
          <w:szCs w:val="20"/>
        </w:rPr>
      </w:pPr>
      <w:r w:rsidRPr="002E353D">
        <w:rPr>
          <w:rFonts w:ascii="Century Gothic" w:hAnsi="Century Gothic"/>
          <w:sz w:val="20"/>
          <w:szCs w:val="20"/>
        </w:rPr>
        <w:t xml:space="preserve">Rokowania są ważne chociażby wpłynęło tylko jedno zgłoszenie spełniające warunki określone w ogłoszeniu o rokowaniach. </w:t>
      </w:r>
    </w:p>
    <w:p w:rsidR="00630103" w:rsidRPr="002E353D" w:rsidRDefault="00A81361" w:rsidP="002E353D">
      <w:pPr>
        <w:pStyle w:val="Akapitzlist"/>
        <w:numPr>
          <w:ilvl w:val="0"/>
          <w:numId w:val="15"/>
        </w:numPr>
        <w:spacing w:after="0" w:line="276" w:lineRule="auto"/>
        <w:ind w:left="426"/>
        <w:jc w:val="both"/>
        <w:rPr>
          <w:rFonts w:ascii="Century Gothic" w:hAnsi="Century Gothic"/>
          <w:sz w:val="20"/>
          <w:szCs w:val="20"/>
        </w:rPr>
      </w:pPr>
      <w:r w:rsidRPr="002E353D">
        <w:rPr>
          <w:rFonts w:ascii="Century Gothic" w:hAnsi="Century Gothic" w:cs="Arial"/>
          <w:color w:val="333333"/>
          <w:sz w:val="20"/>
          <w:szCs w:val="20"/>
          <w:shd w:val="clear" w:color="auto" w:fill="FFFFFF"/>
        </w:rPr>
        <w:t xml:space="preserve">Przewodniczący komisji przeprowadzającej rokowania otwiera rokowania, przekazując uczestnikom rokowań informacje, o których mowa w </w:t>
      </w:r>
      <w:r w:rsidR="00630103" w:rsidRPr="002E353D">
        <w:rPr>
          <w:rFonts w:ascii="Century Gothic" w:hAnsi="Century Gothic" w:cs="Arial"/>
          <w:color w:val="333333"/>
          <w:sz w:val="20"/>
          <w:szCs w:val="20"/>
          <w:shd w:val="clear" w:color="auto" w:fill="FFFFFF"/>
        </w:rPr>
        <w:t>treści ogłoszenia o rokowaniach.</w:t>
      </w:r>
    </w:p>
    <w:p w:rsidR="007659FF" w:rsidRPr="002E353D" w:rsidRDefault="00630103" w:rsidP="002E353D">
      <w:pPr>
        <w:pStyle w:val="Akapitzlist"/>
        <w:numPr>
          <w:ilvl w:val="0"/>
          <w:numId w:val="15"/>
        </w:numPr>
        <w:spacing w:after="0" w:line="276" w:lineRule="auto"/>
        <w:ind w:left="426"/>
        <w:jc w:val="both"/>
        <w:rPr>
          <w:rFonts w:ascii="Century Gothic" w:hAnsi="Century Gothic"/>
          <w:sz w:val="20"/>
          <w:szCs w:val="20"/>
        </w:rPr>
      </w:pPr>
      <w:r w:rsidRPr="002E353D">
        <w:rPr>
          <w:rFonts w:ascii="Century Gothic" w:hAnsi="Century Gothic" w:cs="Noto Sans"/>
          <w:color w:val="333333"/>
          <w:sz w:val="20"/>
          <w:szCs w:val="20"/>
          <w:shd w:val="clear" w:color="auto" w:fill="FFFFFF"/>
        </w:rPr>
        <w:t>Przy przeprowadzaniu rokowań komisja, w obecności uczestników:</w:t>
      </w:r>
      <w:r w:rsidR="004B6548" w:rsidRPr="002E353D">
        <w:rPr>
          <w:rFonts w:ascii="Century Gothic" w:hAnsi="Century Gothic"/>
          <w:sz w:val="20"/>
          <w:szCs w:val="20"/>
        </w:rPr>
        <w:t xml:space="preserve"> </w:t>
      </w:r>
    </w:p>
    <w:p w:rsidR="00084E2D" w:rsidRPr="002E353D" w:rsidRDefault="00EB2C09" w:rsidP="00A85780">
      <w:pPr>
        <w:pStyle w:val="Akapitzlist"/>
        <w:numPr>
          <w:ilvl w:val="0"/>
          <w:numId w:val="16"/>
        </w:numPr>
        <w:spacing w:after="0" w:line="276" w:lineRule="auto"/>
        <w:ind w:left="426"/>
        <w:jc w:val="both"/>
        <w:rPr>
          <w:rFonts w:ascii="Century Gothic" w:hAnsi="Century Gothic"/>
          <w:sz w:val="20"/>
          <w:szCs w:val="20"/>
        </w:rPr>
      </w:pPr>
      <w:r w:rsidRPr="002E353D">
        <w:rPr>
          <w:rFonts w:ascii="Century Gothic" w:hAnsi="Century Gothic"/>
          <w:sz w:val="20"/>
          <w:szCs w:val="20"/>
        </w:rPr>
        <w:t>podaje</w:t>
      </w:r>
      <w:r w:rsidR="004B6548" w:rsidRPr="002E353D">
        <w:rPr>
          <w:rFonts w:ascii="Century Gothic" w:hAnsi="Century Gothic"/>
          <w:sz w:val="20"/>
          <w:szCs w:val="20"/>
        </w:rPr>
        <w:t xml:space="preserve"> liczbę otrzymanych zgłoszeń i sprawdza dowody wpłaconych zaliczek, </w:t>
      </w:r>
    </w:p>
    <w:p w:rsidR="00084E2D" w:rsidRPr="002E353D" w:rsidRDefault="00084E2D" w:rsidP="00A85780">
      <w:pPr>
        <w:pStyle w:val="Akapitzlist"/>
        <w:numPr>
          <w:ilvl w:val="0"/>
          <w:numId w:val="16"/>
        </w:numPr>
        <w:shd w:val="clear" w:color="auto" w:fill="FFFFFF"/>
        <w:spacing w:after="0" w:line="276" w:lineRule="auto"/>
        <w:ind w:left="426"/>
        <w:rPr>
          <w:rFonts w:ascii="Century Gothic" w:eastAsia="Times New Roman" w:hAnsi="Century Gothic" w:cs="Times New Roman"/>
          <w:color w:val="333333"/>
          <w:sz w:val="20"/>
          <w:szCs w:val="20"/>
          <w:lang w:eastAsia="pl-PL"/>
        </w:rPr>
      </w:pPr>
      <w:r w:rsidRPr="002E353D">
        <w:rPr>
          <w:rFonts w:ascii="Century Gothic" w:eastAsia="Times New Roman" w:hAnsi="Century Gothic" w:cs="Times New Roman"/>
          <w:color w:val="333333"/>
          <w:sz w:val="20"/>
          <w:szCs w:val="20"/>
          <w:lang w:eastAsia="pl-PL"/>
        </w:rPr>
        <w:t>otwiera koperty zawierające zgłoszenia, sprawdza dane w nich zawarte, nie ujawniając ich treści uczestnikom, oraz sprawdza tożsamość uczestników rokowań</w:t>
      </w:r>
      <w:bookmarkStart w:id="6" w:name="mip61293088"/>
      <w:bookmarkEnd w:id="6"/>
    </w:p>
    <w:p w:rsidR="00A85780" w:rsidRDefault="00084E2D" w:rsidP="00A85780">
      <w:pPr>
        <w:pStyle w:val="Akapitzlist"/>
        <w:numPr>
          <w:ilvl w:val="0"/>
          <w:numId w:val="16"/>
        </w:numPr>
        <w:shd w:val="clear" w:color="auto" w:fill="FFFFFF"/>
        <w:spacing w:after="0" w:line="276" w:lineRule="auto"/>
        <w:ind w:left="426"/>
        <w:rPr>
          <w:rFonts w:ascii="Century Gothic" w:eastAsia="Times New Roman" w:hAnsi="Century Gothic" w:cs="Times New Roman"/>
          <w:color w:val="333333"/>
          <w:sz w:val="20"/>
          <w:szCs w:val="20"/>
          <w:lang w:eastAsia="pl-PL"/>
        </w:rPr>
      </w:pPr>
      <w:r w:rsidRPr="002E353D">
        <w:rPr>
          <w:rFonts w:ascii="Century Gothic" w:eastAsia="Times New Roman" w:hAnsi="Century Gothic" w:cs="Times New Roman"/>
          <w:color w:val="333333"/>
          <w:sz w:val="20"/>
          <w:szCs w:val="20"/>
          <w:lang w:eastAsia="pl-PL"/>
        </w:rPr>
        <w:t>przyjmuje wyjaśnienia lub oświadczenia zgłoszone przez uczestników rokowa</w:t>
      </w:r>
      <w:bookmarkStart w:id="7" w:name="mip61293089"/>
      <w:bookmarkEnd w:id="7"/>
      <w:r w:rsidRPr="002E353D">
        <w:rPr>
          <w:rFonts w:ascii="Century Gothic" w:eastAsia="Times New Roman" w:hAnsi="Century Gothic" w:cs="Times New Roman"/>
          <w:color w:val="333333"/>
          <w:sz w:val="20"/>
          <w:szCs w:val="20"/>
          <w:lang w:eastAsia="pl-PL"/>
        </w:rPr>
        <w:t xml:space="preserve"> </w:t>
      </w:r>
    </w:p>
    <w:p w:rsidR="005B5ED9" w:rsidRDefault="00084E2D" w:rsidP="005B5ED9">
      <w:pPr>
        <w:pStyle w:val="Akapitzlist"/>
        <w:numPr>
          <w:ilvl w:val="0"/>
          <w:numId w:val="16"/>
        </w:numPr>
        <w:shd w:val="clear" w:color="auto" w:fill="FFFFFF"/>
        <w:spacing w:after="0" w:line="276" w:lineRule="auto"/>
        <w:ind w:left="426"/>
        <w:rPr>
          <w:rFonts w:ascii="Century Gothic" w:eastAsia="Times New Roman" w:hAnsi="Century Gothic" w:cs="Times New Roman"/>
          <w:color w:val="333333"/>
          <w:sz w:val="20"/>
          <w:szCs w:val="20"/>
          <w:lang w:eastAsia="pl-PL"/>
        </w:rPr>
      </w:pPr>
      <w:r w:rsidRPr="00A85780">
        <w:rPr>
          <w:rFonts w:ascii="Century Gothic" w:eastAsia="Times New Roman" w:hAnsi="Century Gothic" w:cs="Times New Roman"/>
          <w:color w:val="333333"/>
          <w:sz w:val="20"/>
          <w:szCs w:val="20"/>
          <w:lang w:eastAsia="pl-PL"/>
        </w:rPr>
        <w:t>ogłasza, które zgłoszenia zostały zakwalifikowane do ustnej części rokowań</w:t>
      </w:r>
    </w:p>
    <w:p w:rsidR="0000436A" w:rsidRPr="005B5ED9" w:rsidRDefault="004B6548" w:rsidP="005B5ED9">
      <w:pPr>
        <w:pStyle w:val="Akapitzlist"/>
        <w:numPr>
          <w:ilvl w:val="0"/>
          <w:numId w:val="16"/>
        </w:numPr>
        <w:shd w:val="clear" w:color="auto" w:fill="FFFFFF"/>
        <w:spacing w:after="0" w:line="276" w:lineRule="auto"/>
        <w:ind w:left="426"/>
        <w:rPr>
          <w:rFonts w:ascii="Century Gothic" w:eastAsia="Times New Roman" w:hAnsi="Century Gothic" w:cs="Times New Roman"/>
          <w:color w:val="333333"/>
          <w:sz w:val="20"/>
          <w:szCs w:val="20"/>
          <w:lang w:eastAsia="pl-PL"/>
        </w:rPr>
      </w:pPr>
      <w:r w:rsidRPr="005B5ED9">
        <w:rPr>
          <w:rFonts w:ascii="Century Gothic" w:hAnsi="Century Gothic"/>
          <w:sz w:val="20"/>
          <w:szCs w:val="20"/>
        </w:rPr>
        <w:t>zawiadamia o terminie i miejscu części ustnej rokowań.</w:t>
      </w:r>
    </w:p>
    <w:p w:rsidR="007659FF" w:rsidRPr="00A85780" w:rsidRDefault="004B6548" w:rsidP="0000436A">
      <w:pPr>
        <w:pStyle w:val="Akapitzlist"/>
        <w:shd w:val="clear" w:color="auto" w:fill="FFFFFF"/>
        <w:spacing w:after="0" w:line="276" w:lineRule="auto"/>
        <w:jc w:val="both"/>
        <w:rPr>
          <w:rFonts w:ascii="Century Gothic" w:hAnsi="Century Gothic"/>
          <w:sz w:val="20"/>
          <w:szCs w:val="20"/>
        </w:rPr>
      </w:pPr>
      <w:r w:rsidRPr="00A85780">
        <w:rPr>
          <w:rFonts w:ascii="Century Gothic" w:hAnsi="Century Gothic"/>
          <w:sz w:val="20"/>
          <w:szCs w:val="20"/>
        </w:rPr>
        <w:t xml:space="preserve"> </w:t>
      </w:r>
    </w:p>
    <w:p w:rsidR="007659FF" w:rsidRPr="002E353D" w:rsidRDefault="00955012" w:rsidP="00A85780">
      <w:pPr>
        <w:pStyle w:val="Akapitzlist"/>
        <w:numPr>
          <w:ilvl w:val="0"/>
          <w:numId w:val="15"/>
        </w:numPr>
        <w:spacing w:before="240" w:after="0" w:line="276" w:lineRule="auto"/>
        <w:ind w:left="426"/>
        <w:jc w:val="both"/>
        <w:rPr>
          <w:rFonts w:ascii="Century Gothic" w:hAnsi="Century Gothic"/>
          <w:sz w:val="20"/>
          <w:szCs w:val="20"/>
        </w:rPr>
      </w:pPr>
      <w:r w:rsidRPr="002E353D">
        <w:rPr>
          <w:rFonts w:ascii="Century Gothic" w:hAnsi="Century Gothic"/>
          <w:color w:val="333333"/>
          <w:sz w:val="20"/>
          <w:szCs w:val="20"/>
          <w:shd w:val="clear" w:color="auto" w:fill="FFFFFF"/>
        </w:rPr>
        <w:t>Komisja przeprowadzająca rokowania odmawia udziału w ustnej części rokowań osobom, których zgłoszenia:</w:t>
      </w:r>
      <w:r w:rsidR="004B6548" w:rsidRPr="002E353D">
        <w:rPr>
          <w:rFonts w:ascii="Century Gothic" w:hAnsi="Century Gothic"/>
          <w:sz w:val="20"/>
          <w:szCs w:val="20"/>
        </w:rPr>
        <w:t xml:space="preserve"> </w:t>
      </w:r>
    </w:p>
    <w:p w:rsidR="003B556B" w:rsidRPr="002E353D" w:rsidRDefault="004B6548" w:rsidP="0000436A">
      <w:pPr>
        <w:pStyle w:val="Akapitzlist"/>
        <w:numPr>
          <w:ilvl w:val="0"/>
          <w:numId w:val="18"/>
        </w:numPr>
        <w:spacing w:after="0" w:line="276" w:lineRule="auto"/>
        <w:ind w:left="426"/>
        <w:jc w:val="both"/>
        <w:rPr>
          <w:rFonts w:ascii="Century Gothic" w:hAnsi="Century Gothic"/>
          <w:sz w:val="20"/>
          <w:szCs w:val="20"/>
        </w:rPr>
      </w:pPr>
      <w:r w:rsidRPr="002E353D">
        <w:rPr>
          <w:rFonts w:ascii="Century Gothic" w:hAnsi="Century Gothic"/>
          <w:sz w:val="20"/>
          <w:szCs w:val="20"/>
        </w:rPr>
        <w:t xml:space="preserve">nie odpowiadają warunkom rokowań, </w:t>
      </w:r>
    </w:p>
    <w:p w:rsidR="003B556B" w:rsidRPr="002E353D" w:rsidRDefault="004B6548" w:rsidP="0000436A">
      <w:pPr>
        <w:pStyle w:val="Akapitzlist"/>
        <w:numPr>
          <w:ilvl w:val="0"/>
          <w:numId w:val="18"/>
        </w:numPr>
        <w:spacing w:after="0" w:line="276" w:lineRule="auto"/>
        <w:ind w:left="426"/>
        <w:jc w:val="both"/>
        <w:rPr>
          <w:rFonts w:ascii="Century Gothic" w:hAnsi="Century Gothic"/>
          <w:sz w:val="20"/>
          <w:szCs w:val="20"/>
        </w:rPr>
      </w:pPr>
      <w:r w:rsidRPr="002E353D">
        <w:rPr>
          <w:rFonts w:ascii="Century Gothic" w:hAnsi="Century Gothic"/>
          <w:sz w:val="20"/>
          <w:szCs w:val="20"/>
        </w:rPr>
        <w:t xml:space="preserve">zostały złożone po wyznaczonym terminie, </w:t>
      </w:r>
    </w:p>
    <w:p w:rsidR="00187B3C" w:rsidRPr="002E353D" w:rsidRDefault="004B6548" w:rsidP="0000436A">
      <w:pPr>
        <w:pStyle w:val="Akapitzlist"/>
        <w:numPr>
          <w:ilvl w:val="0"/>
          <w:numId w:val="18"/>
        </w:numPr>
        <w:spacing w:after="0" w:line="276" w:lineRule="auto"/>
        <w:ind w:left="426"/>
        <w:jc w:val="both"/>
        <w:rPr>
          <w:rFonts w:ascii="Century Gothic" w:hAnsi="Century Gothic"/>
          <w:sz w:val="20"/>
          <w:szCs w:val="20"/>
        </w:rPr>
      </w:pPr>
      <w:r w:rsidRPr="002E353D">
        <w:rPr>
          <w:rFonts w:ascii="Century Gothic" w:hAnsi="Century Gothic"/>
          <w:sz w:val="20"/>
          <w:szCs w:val="20"/>
        </w:rPr>
        <w:t xml:space="preserve">nie zawierają danych </w:t>
      </w:r>
      <w:r w:rsidR="00516E28" w:rsidRPr="002E353D">
        <w:rPr>
          <w:rFonts w:ascii="Century Gothic" w:hAnsi="Century Gothic"/>
          <w:sz w:val="20"/>
          <w:szCs w:val="20"/>
        </w:rPr>
        <w:t xml:space="preserve">jakie powinno zawierać zgłoszenie udziału w rokowaniach </w:t>
      </w:r>
      <w:r w:rsidRPr="002E353D">
        <w:rPr>
          <w:rFonts w:ascii="Century Gothic" w:hAnsi="Century Gothic"/>
          <w:sz w:val="20"/>
          <w:szCs w:val="20"/>
        </w:rPr>
        <w:t>lub dane te są niekompletne oraz nie za</w:t>
      </w:r>
      <w:r w:rsidR="00187B3C" w:rsidRPr="002E353D">
        <w:rPr>
          <w:rFonts w:ascii="Century Gothic" w:hAnsi="Century Gothic"/>
          <w:sz w:val="20"/>
          <w:szCs w:val="20"/>
        </w:rPr>
        <w:t>wierają dowodu wpłaty zaliczki,</w:t>
      </w:r>
    </w:p>
    <w:p w:rsidR="00231032" w:rsidRDefault="004B6548" w:rsidP="0000436A">
      <w:pPr>
        <w:pStyle w:val="Akapitzlist"/>
        <w:numPr>
          <w:ilvl w:val="0"/>
          <w:numId w:val="18"/>
        </w:numPr>
        <w:spacing w:line="276" w:lineRule="auto"/>
        <w:ind w:left="426"/>
        <w:jc w:val="both"/>
        <w:rPr>
          <w:rFonts w:ascii="Century Gothic" w:hAnsi="Century Gothic"/>
          <w:sz w:val="20"/>
          <w:szCs w:val="20"/>
        </w:rPr>
      </w:pPr>
      <w:r w:rsidRPr="002E353D">
        <w:rPr>
          <w:rFonts w:ascii="Century Gothic" w:hAnsi="Century Gothic"/>
          <w:sz w:val="20"/>
          <w:szCs w:val="20"/>
        </w:rPr>
        <w:t>są nieczytelne lub budzą wątpliwości, co do ich treści.</w:t>
      </w:r>
    </w:p>
    <w:p w:rsidR="007659FF" w:rsidRPr="002E353D" w:rsidRDefault="004B6548" w:rsidP="00231032">
      <w:pPr>
        <w:pStyle w:val="Akapitzlist"/>
        <w:spacing w:line="276" w:lineRule="auto"/>
        <w:jc w:val="both"/>
        <w:rPr>
          <w:rFonts w:ascii="Century Gothic" w:hAnsi="Century Gothic"/>
          <w:sz w:val="20"/>
          <w:szCs w:val="20"/>
        </w:rPr>
      </w:pPr>
      <w:r w:rsidRPr="002E353D">
        <w:rPr>
          <w:rFonts w:ascii="Century Gothic" w:hAnsi="Century Gothic"/>
          <w:sz w:val="20"/>
          <w:szCs w:val="20"/>
        </w:rPr>
        <w:t xml:space="preserve"> </w:t>
      </w:r>
    </w:p>
    <w:p w:rsidR="007659FF" w:rsidRPr="00F22757" w:rsidRDefault="004B6548" w:rsidP="00F22757">
      <w:pPr>
        <w:pStyle w:val="Akapitzlist"/>
        <w:numPr>
          <w:ilvl w:val="0"/>
          <w:numId w:val="27"/>
        </w:numPr>
        <w:spacing w:before="240" w:after="0" w:line="276" w:lineRule="auto"/>
        <w:ind w:left="426"/>
        <w:jc w:val="both"/>
        <w:rPr>
          <w:rFonts w:ascii="Century Gothic" w:hAnsi="Century Gothic"/>
          <w:sz w:val="20"/>
          <w:szCs w:val="20"/>
        </w:rPr>
      </w:pPr>
      <w:r w:rsidRPr="00F22757">
        <w:rPr>
          <w:rFonts w:ascii="Century Gothic" w:hAnsi="Century Gothic"/>
          <w:sz w:val="20"/>
          <w:szCs w:val="20"/>
        </w:rPr>
        <w:t xml:space="preserve">Część ustna rokowań: </w:t>
      </w:r>
    </w:p>
    <w:p w:rsidR="00D55CB1" w:rsidRPr="002E353D" w:rsidRDefault="004B6548" w:rsidP="002E353D">
      <w:pPr>
        <w:pStyle w:val="Akapitzlist"/>
        <w:numPr>
          <w:ilvl w:val="0"/>
          <w:numId w:val="19"/>
        </w:numPr>
        <w:spacing w:after="0" w:line="276" w:lineRule="auto"/>
        <w:ind w:left="426"/>
        <w:jc w:val="both"/>
        <w:rPr>
          <w:rFonts w:ascii="Century Gothic" w:hAnsi="Century Gothic"/>
          <w:sz w:val="20"/>
          <w:szCs w:val="20"/>
        </w:rPr>
      </w:pPr>
      <w:r w:rsidRPr="002E353D">
        <w:rPr>
          <w:rFonts w:ascii="Century Gothic" w:hAnsi="Century Gothic"/>
          <w:sz w:val="20"/>
          <w:szCs w:val="20"/>
        </w:rPr>
        <w:t xml:space="preserve">komisja do przeprowadzania rokowań, przeprowadza ustną część rokowań w zakresie wszystkich warunków koniecznych do zawarcia umowy sprzedaży nieruchomości oraz dodatkowych propozycji uczestników rokowań, </w:t>
      </w:r>
    </w:p>
    <w:p w:rsidR="00D55CB1" w:rsidRPr="002E353D" w:rsidRDefault="004B6548" w:rsidP="002E353D">
      <w:pPr>
        <w:pStyle w:val="Akapitzlist"/>
        <w:numPr>
          <w:ilvl w:val="0"/>
          <w:numId w:val="19"/>
        </w:numPr>
        <w:spacing w:after="0" w:line="276" w:lineRule="auto"/>
        <w:ind w:left="426"/>
        <w:jc w:val="both"/>
        <w:rPr>
          <w:rFonts w:ascii="Century Gothic" w:hAnsi="Century Gothic"/>
          <w:sz w:val="20"/>
          <w:szCs w:val="20"/>
        </w:rPr>
      </w:pPr>
      <w:r w:rsidRPr="002E353D">
        <w:rPr>
          <w:rFonts w:ascii="Century Gothic" w:hAnsi="Century Gothic"/>
          <w:sz w:val="20"/>
          <w:szCs w:val="20"/>
        </w:rPr>
        <w:lastRenderedPageBreak/>
        <w:t xml:space="preserve">rozmowy prowadzone są osobno z każdą z osób zakwalifikowanych do udziału w części ustnej rokowań, </w:t>
      </w:r>
    </w:p>
    <w:p w:rsidR="00D55CB1" w:rsidRPr="002E353D" w:rsidRDefault="004B6548" w:rsidP="002E353D">
      <w:pPr>
        <w:pStyle w:val="Akapitzlist"/>
        <w:numPr>
          <w:ilvl w:val="0"/>
          <w:numId w:val="19"/>
        </w:numPr>
        <w:spacing w:after="0" w:line="276" w:lineRule="auto"/>
        <w:ind w:left="426"/>
        <w:jc w:val="both"/>
        <w:rPr>
          <w:rFonts w:ascii="Century Gothic" w:hAnsi="Century Gothic"/>
          <w:sz w:val="20"/>
          <w:szCs w:val="20"/>
        </w:rPr>
      </w:pPr>
      <w:r w:rsidRPr="002E353D">
        <w:rPr>
          <w:rFonts w:ascii="Century Gothic" w:hAnsi="Century Gothic"/>
          <w:sz w:val="20"/>
          <w:szCs w:val="20"/>
        </w:rPr>
        <w:t xml:space="preserve">po przeprowadzeniu części ustnej komisja do przeprowadzenia rokowań ustala nabywcę lub stwierdza, że nie wybiera nabywcy, </w:t>
      </w:r>
    </w:p>
    <w:p w:rsidR="00D55CB1" w:rsidRPr="002E353D" w:rsidRDefault="004B6548" w:rsidP="002E353D">
      <w:pPr>
        <w:pStyle w:val="Akapitzlist"/>
        <w:numPr>
          <w:ilvl w:val="0"/>
          <w:numId w:val="19"/>
        </w:numPr>
        <w:spacing w:after="0" w:line="276" w:lineRule="auto"/>
        <w:ind w:left="426"/>
        <w:jc w:val="both"/>
        <w:rPr>
          <w:rFonts w:ascii="Century Gothic" w:hAnsi="Century Gothic"/>
          <w:sz w:val="20"/>
          <w:szCs w:val="20"/>
        </w:rPr>
      </w:pPr>
      <w:r w:rsidRPr="002E353D">
        <w:rPr>
          <w:rFonts w:ascii="Century Gothic" w:hAnsi="Century Gothic"/>
          <w:sz w:val="20"/>
          <w:szCs w:val="20"/>
        </w:rPr>
        <w:t xml:space="preserve">w przypadku złożenia przez uczestników rokowań równorzędnych propozycji komisja może zorganizować dodatkowe ustne rokowania z tymi osobami, </w:t>
      </w:r>
    </w:p>
    <w:p w:rsidR="007659FF" w:rsidRPr="002E353D" w:rsidRDefault="004B6548" w:rsidP="002E353D">
      <w:pPr>
        <w:pStyle w:val="Akapitzlist"/>
        <w:numPr>
          <w:ilvl w:val="0"/>
          <w:numId w:val="19"/>
        </w:numPr>
        <w:spacing w:after="0" w:line="276" w:lineRule="auto"/>
        <w:ind w:left="426"/>
        <w:jc w:val="both"/>
        <w:rPr>
          <w:rFonts w:ascii="Century Gothic" w:hAnsi="Century Gothic"/>
          <w:sz w:val="20"/>
          <w:szCs w:val="20"/>
        </w:rPr>
      </w:pPr>
      <w:r w:rsidRPr="002E353D">
        <w:rPr>
          <w:rFonts w:ascii="Century Gothic" w:hAnsi="Century Gothic"/>
          <w:sz w:val="20"/>
          <w:szCs w:val="20"/>
        </w:rPr>
        <w:t xml:space="preserve">zaznacza się, że dodatkowe propozycje uczestników rokowań składane w części ustnej rokowań, nie mogą być mniej korzystne od zawartych w pisemnym zgłoszeniu do rokowań. </w:t>
      </w:r>
    </w:p>
    <w:p w:rsidR="007659FF" w:rsidRPr="00595701" w:rsidRDefault="004B6548" w:rsidP="00595701">
      <w:pPr>
        <w:pStyle w:val="Akapitzlist"/>
        <w:numPr>
          <w:ilvl w:val="0"/>
          <w:numId w:val="29"/>
        </w:numPr>
        <w:spacing w:line="276" w:lineRule="auto"/>
        <w:ind w:left="426"/>
        <w:jc w:val="both"/>
        <w:rPr>
          <w:rFonts w:ascii="Century Gothic" w:hAnsi="Century Gothic"/>
          <w:sz w:val="20"/>
          <w:szCs w:val="20"/>
        </w:rPr>
      </w:pPr>
      <w:r w:rsidRPr="00595701">
        <w:rPr>
          <w:rFonts w:ascii="Century Gothic" w:hAnsi="Century Gothic"/>
          <w:sz w:val="20"/>
          <w:szCs w:val="20"/>
        </w:rPr>
        <w:t xml:space="preserve">Przy wyborze nabywcy Komisja do przeprowadzania rokowań kierować się będzie w szczególności proponowaną ceną nabycia netto i sposobem zapłaty. </w:t>
      </w:r>
    </w:p>
    <w:p w:rsidR="007659FF" w:rsidRPr="00595701" w:rsidRDefault="004B6548" w:rsidP="00595701">
      <w:pPr>
        <w:pStyle w:val="Akapitzlist"/>
        <w:numPr>
          <w:ilvl w:val="0"/>
          <w:numId w:val="31"/>
        </w:numPr>
        <w:spacing w:after="0" w:line="276" w:lineRule="auto"/>
        <w:ind w:left="426"/>
        <w:jc w:val="both"/>
        <w:rPr>
          <w:rFonts w:ascii="Century Gothic" w:hAnsi="Century Gothic"/>
          <w:sz w:val="20"/>
          <w:szCs w:val="20"/>
        </w:rPr>
      </w:pPr>
      <w:r w:rsidRPr="00595701">
        <w:rPr>
          <w:rFonts w:ascii="Century Gothic" w:hAnsi="Century Gothic"/>
          <w:sz w:val="20"/>
          <w:szCs w:val="20"/>
        </w:rPr>
        <w:t xml:space="preserve">Zamknięcie rokowań. </w:t>
      </w:r>
    </w:p>
    <w:p w:rsidR="00E614CB" w:rsidRPr="002E353D" w:rsidRDefault="00E614C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sz w:val="20"/>
          <w:szCs w:val="20"/>
        </w:rPr>
        <w:t>P</w:t>
      </w:r>
      <w:r w:rsidR="004B6548" w:rsidRPr="002E353D">
        <w:rPr>
          <w:rFonts w:ascii="Century Gothic" w:hAnsi="Century Gothic"/>
          <w:sz w:val="20"/>
          <w:szCs w:val="20"/>
        </w:rPr>
        <w:t>rotokół z rokowań stanowić będzie podstawę do zawarcia umowy notar</w:t>
      </w:r>
      <w:r w:rsidR="00365EF1">
        <w:rPr>
          <w:rFonts w:ascii="Century Gothic" w:hAnsi="Century Gothic"/>
          <w:sz w:val="20"/>
          <w:szCs w:val="20"/>
        </w:rPr>
        <w:t>ialnej sprzedaży nieruchomości.</w:t>
      </w:r>
    </w:p>
    <w:p w:rsidR="00EC46DE" w:rsidRPr="002E353D" w:rsidRDefault="00E614C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color w:val="000000"/>
          <w:sz w:val="20"/>
          <w:szCs w:val="20"/>
        </w:rPr>
        <w:t>Zaliczka wpłacona przez uczestnika, który rokowania wygrał, zaliczana jest na poczet ceny nabycia nieruchomości. </w:t>
      </w:r>
    </w:p>
    <w:p w:rsidR="00EC46DE" w:rsidRPr="002E353D" w:rsidRDefault="00E614C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color w:val="000000"/>
          <w:sz w:val="20"/>
          <w:szCs w:val="20"/>
        </w:rPr>
        <w:t>Osobom, które nie wygrały rokowań, zaliczkę zwraca się niezwłocznie po zamknięciu albo odwołaniu rokowań, jednak nie później niż przed upływem 3 dni od dnia odpowiednio: odwołania, zamknięcia, unieważnienia lub zakończenia rokowań wynikiem negatywnym.</w:t>
      </w:r>
    </w:p>
    <w:p w:rsidR="00EC46DE" w:rsidRPr="002E353D" w:rsidRDefault="00E614C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color w:val="000000"/>
          <w:sz w:val="20"/>
          <w:szCs w:val="20"/>
        </w:rPr>
        <w:t xml:space="preserve">Termin i miejsce zawarcia umowy notarialnej wyznaczone zostaną w ciągu 21 dni licząc od dnia rozstrzygnięcia rokowań, o czym zawiadamia się nabywcę nie później niż na 7 dni przed terminem umowy. </w:t>
      </w:r>
    </w:p>
    <w:p w:rsidR="00EC46DE" w:rsidRPr="002E353D" w:rsidRDefault="00E614C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cs="Arial"/>
          <w:color w:val="333333"/>
          <w:sz w:val="20"/>
          <w:szCs w:val="20"/>
          <w:shd w:val="clear" w:color="auto" w:fill="FFFFFF"/>
        </w:rPr>
        <w:t xml:space="preserve">Jeżeli osoba ustalona jako nabywca nieruchomości nie przystąpi bez usprawiedliwienia do zawarcia umowy </w:t>
      </w:r>
      <w:r w:rsidRPr="002E353D">
        <w:rPr>
          <w:rFonts w:ascii="Century Gothic" w:hAnsi="Century Gothic"/>
          <w:color w:val="000000"/>
          <w:sz w:val="20"/>
          <w:szCs w:val="20"/>
        </w:rPr>
        <w:t>notarialnej</w:t>
      </w:r>
      <w:r w:rsidRPr="002E353D">
        <w:rPr>
          <w:rFonts w:ascii="Century Gothic" w:hAnsi="Century Gothic" w:cs="Arial"/>
          <w:color w:val="333333"/>
          <w:sz w:val="20"/>
          <w:szCs w:val="20"/>
          <w:shd w:val="clear" w:color="auto" w:fill="FFFFFF"/>
        </w:rPr>
        <w:t xml:space="preserve"> w miejscu i w terminie podanych w zawiadomieniu, Wójt Gminy Kościelisko może odstąpić od zawarcia umowy, a wpłacona zaliczka nie podlega </w:t>
      </w:r>
      <w:r w:rsidRPr="002E353D">
        <w:rPr>
          <w:rFonts w:ascii="Century Gothic" w:hAnsi="Century Gothic"/>
          <w:sz w:val="20"/>
          <w:szCs w:val="20"/>
        </w:rPr>
        <w:t>zwrotowi</w:t>
      </w:r>
      <w:r w:rsidRPr="002E353D">
        <w:rPr>
          <w:rFonts w:ascii="Century Gothic" w:hAnsi="Century Gothic" w:cs="Arial"/>
          <w:color w:val="333333"/>
          <w:sz w:val="20"/>
          <w:szCs w:val="20"/>
          <w:shd w:val="clear" w:color="auto" w:fill="FFFFFF"/>
        </w:rPr>
        <w:t xml:space="preserve">. </w:t>
      </w:r>
    </w:p>
    <w:p w:rsidR="00EC46DE" w:rsidRPr="002E353D" w:rsidRDefault="00E614C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color w:val="000000"/>
          <w:sz w:val="20"/>
          <w:szCs w:val="20"/>
        </w:rPr>
        <w:t>Ustalona w drodze rokowań cena nieruchomości podlega zapłacie przed dniem podpisania umowy sprzedaży w formie aktu notarialnego z odpowiednim wyprzedzeniem tak, aby środki pieniężne znalazły się na rachunku bankowym Gminy Kościelisko przed zawarciem umowy.</w:t>
      </w:r>
    </w:p>
    <w:p w:rsidR="00EC46DE" w:rsidRPr="002E353D" w:rsidRDefault="00E614C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cs="Century Gothic"/>
          <w:sz w:val="20"/>
          <w:szCs w:val="20"/>
        </w:rPr>
        <w:t>Koszty związane z przeniesieniem prawa własności nieruchomości ponosi nabywca.</w:t>
      </w:r>
    </w:p>
    <w:p w:rsidR="00EC46DE" w:rsidRPr="002E353D" w:rsidRDefault="003B2D9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color w:val="000000"/>
          <w:sz w:val="20"/>
          <w:szCs w:val="20"/>
        </w:rPr>
        <w:t xml:space="preserve">Przyszły nabywca/nabywcy przejmują nieruchomość w takim stanie faktycznym </w:t>
      </w:r>
      <w:r w:rsidRPr="002E353D">
        <w:rPr>
          <w:rFonts w:ascii="Century Gothic" w:hAnsi="Century Gothic"/>
          <w:color w:val="000000"/>
          <w:sz w:val="20"/>
          <w:szCs w:val="20"/>
        </w:rPr>
        <w:br/>
        <w:t>w jakim aktualnie się ona znajduje.</w:t>
      </w:r>
    </w:p>
    <w:p w:rsidR="003B2D9B" w:rsidRPr="003B2D9B" w:rsidRDefault="003B2D9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sz w:val="20"/>
          <w:szCs w:val="20"/>
        </w:rPr>
        <w:t>Uczestnik rokowań może w terminie 7 dni od dnia ogłoszenia wyniku rokowań zaskarżyć czynności związane z przeprowadzeniem rokowań do Wójta Gminy Kościelisko.</w:t>
      </w:r>
    </w:p>
    <w:p w:rsidR="003B2D9B" w:rsidRPr="003B2D9B" w:rsidRDefault="003B2D9B" w:rsidP="002E353D">
      <w:pPr>
        <w:pStyle w:val="Akapitzlist"/>
        <w:numPr>
          <w:ilvl w:val="0"/>
          <w:numId w:val="20"/>
        </w:numPr>
        <w:spacing w:after="0" w:line="276" w:lineRule="auto"/>
        <w:ind w:left="426"/>
        <w:jc w:val="both"/>
        <w:rPr>
          <w:rFonts w:ascii="Century Gothic" w:hAnsi="Century Gothic"/>
          <w:sz w:val="20"/>
          <w:szCs w:val="20"/>
        </w:rPr>
      </w:pPr>
      <w:r w:rsidRPr="002E353D">
        <w:rPr>
          <w:rFonts w:ascii="Century Gothic" w:hAnsi="Century Gothic"/>
          <w:color w:val="000000"/>
          <w:sz w:val="20"/>
          <w:szCs w:val="20"/>
        </w:rPr>
        <w:t>Wójtowi Gminy Kościelisko przysługuje prawo zamknięcia rokowań bez wybrania nabywcy nieruchomości.</w:t>
      </w:r>
    </w:p>
    <w:sectPr w:rsidR="003B2D9B" w:rsidRPr="003B2D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Open Sans">
    <w:altName w:val="Tahoma"/>
    <w:charset w:val="EE"/>
    <w:family w:val="swiss"/>
    <w:pitch w:val="variable"/>
    <w:sig w:usb0="00000001" w:usb1="4000205B" w:usb2="00000028" w:usb3="00000000" w:csb0="0000019F" w:csb1="00000000"/>
  </w:font>
  <w:font w:name="Noto Sans">
    <w:altName w:val="Arial"/>
    <w:charset w:val="00"/>
    <w:family w:val="swiss"/>
    <w:pitch w:val="variable"/>
    <w:sig w:usb0="00000001" w:usb1="400078FF" w:usb2="0000002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A693E"/>
    <w:multiLevelType w:val="hybridMultilevel"/>
    <w:tmpl w:val="5A7E02D8"/>
    <w:lvl w:ilvl="0" w:tplc="27A2D40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02F525F4"/>
    <w:multiLevelType w:val="hybridMultilevel"/>
    <w:tmpl w:val="8098CC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F393B"/>
    <w:multiLevelType w:val="hybridMultilevel"/>
    <w:tmpl w:val="B8181C90"/>
    <w:lvl w:ilvl="0" w:tplc="2C9CDCE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B4466A"/>
    <w:multiLevelType w:val="hybridMultilevel"/>
    <w:tmpl w:val="4B22B5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9C1E1A"/>
    <w:multiLevelType w:val="hybridMultilevel"/>
    <w:tmpl w:val="22941038"/>
    <w:lvl w:ilvl="0" w:tplc="3E8C0294">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C972F5"/>
    <w:multiLevelType w:val="hybridMultilevel"/>
    <w:tmpl w:val="F848AB9E"/>
    <w:lvl w:ilvl="0" w:tplc="27A2D402">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 w15:restartNumberingAfterBreak="0">
    <w:nsid w:val="1EB54665"/>
    <w:multiLevelType w:val="hybridMultilevel"/>
    <w:tmpl w:val="CD12C568"/>
    <w:lvl w:ilvl="0" w:tplc="CB6EFA7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6C4318"/>
    <w:multiLevelType w:val="hybridMultilevel"/>
    <w:tmpl w:val="51A493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2017C6"/>
    <w:multiLevelType w:val="hybridMultilevel"/>
    <w:tmpl w:val="15CEC452"/>
    <w:lvl w:ilvl="0" w:tplc="1C54341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840352"/>
    <w:multiLevelType w:val="hybridMultilevel"/>
    <w:tmpl w:val="F48C5C56"/>
    <w:lvl w:ilvl="0" w:tplc="62F6F0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A2647F"/>
    <w:multiLevelType w:val="hybridMultilevel"/>
    <w:tmpl w:val="65DE740E"/>
    <w:lvl w:ilvl="0" w:tplc="9F18D7E4">
      <w:start w:val="3"/>
      <w:numFmt w:val="upperRoman"/>
      <w:lvlText w:val="%1."/>
      <w:lvlJc w:val="left"/>
      <w:pPr>
        <w:ind w:left="1080" w:hanging="720"/>
      </w:pPr>
      <w:rPr>
        <w:rFonts w:hint="default"/>
        <w:b/>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7187747"/>
    <w:multiLevelType w:val="hybridMultilevel"/>
    <w:tmpl w:val="686A213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575087"/>
    <w:multiLevelType w:val="hybridMultilevel"/>
    <w:tmpl w:val="3F2A92A2"/>
    <w:lvl w:ilvl="0" w:tplc="E3CCAEC0">
      <w:start w:val="3"/>
      <w:numFmt w:val="decimal"/>
      <w:lvlText w:val="%1."/>
      <w:lvlJc w:val="left"/>
      <w:pPr>
        <w:ind w:left="1146" w:hanging="360"/>
      </w:pPr>
      <w:rPr>
        <w:rFonts w:hint="default"/>
        <w:b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 w15:restartNumberingAfterBreak="0">
    <w:nsid w:val="3A7A1CAA"/>
    <w:multiLevelType w:val="hybridMultilevel"/>
    <w:tmpl w:val="236E79E0"/>
    <w:lvl w:ilvl="0" w:tplc="5E381140">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10760C4"/>
    <w:multiLevelType w:val="hybridMultilevel"/>
    <w:tmpl w:val="4D566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28D630E"/>
    <w:multiLevelType w:val="hybridMultilevel"/>
    <w:tmpl w:val="9F6A2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2061C8"/>
    <w:multiLevelType w:val="hybridMultilevel"/>
    <w:tmpl w:val="601EFD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1A0B7C"/>
    <w:multiLevelType w:val="hybridMultilevel"/>
    <w:tmpl w:val="3280E0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A3F1E54"/>
    <w:multiLevelType w:val="hybridMultilevel"/>
    <w:tmpl w:val="8902AE5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FD11BC"/>
    <w:multiLevelType w:val="hybridMultilevel"/>
    <w:tmpl w:val="0374FA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1D637DB"/>
    <w:multiLevelType w:val="hybridMultilevel"/>
    <w:tmpl w:val="FF8C21E2"/>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21" w15:restartNumberingAfterBreak="0">
    <w:nsid w:val="5C7E0FD7"/>
    <w:multiLevelType w:val="hybridMultilevel"/>
    <w:tmpl w:val="7F7EA52A"/>
    <w:lvl w:ilvl="0" w:tplc="8B048E0A">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7AD2A19"/>
    <w:multiLevelType w:val="hybridMultilevel"/>
    <w:tmpl w:val="27BCD36E"/>
    <w:lvl w:ilvl="0" w:tplc="1F8A39B4">
      <w:start w:val="1"/>
      <w:numFmt w:val="decimal"/>
      <w:lvlText w:val="%1."/>
      <w:lvlJc w:val="left"/>
      <w:pPr>
        <w:ind w:left="735" w:hanging="375"/>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B028B4"/>
    <w:multiLevelType w:val="hybridMultilevel"/>
    <w:tmpl w:val="905A5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C14064A"/>
    <w:multiLevelType w:val="hybridMultilevel"/>
    <w:tmpl w:val="332C7FD2"/>
    <w:lvl w:ilvl="0" w:tplc="27A2D402">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73EA2CA5"/>
    <w:multiLevelType w:val="hybridMultilevel"/>
    <w:tmpl w:val="04BCE166"/>
    <w:lvl w:ilvl="0" w:tplc="C29C615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4437D58"/>
    <w:multiLevelType w:val="hybridMultilevel"/>
    <w:tmpl w:val="F376BA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A6A7BA5"/>
    <w:multiLevelType w:val="hybridMultilevel"/>
    <w:tmpl w:val="9DCADD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B3F03AB"/>
    <w:multiLevelType w:val="hybridMultilevel"/>
    <w:tmpl w:val="A6CC92E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C134A33"/>
    <w:multiLevelType w:val="hybridMultilevel"/>
    <w:tmpl w:val="C142A778"/>
    <w:lvl w:ilvl="0" w:tplc="266C3FAA">
      <w:start w:val="1"/>
      <w:numFmt w:val="lowerLetter"/>
      <w:lvlText w:val="%1)"/>
      <w:lvlJc w:val="left"/>
      <w:pPr>
        <w:ind w:left="786" w:hanging="360"/>
      </w:pPr>
      <w:rPr>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7E23568C"/>
    <w:multiLevelType w:val="hybridMultilevel"/>
    <w:tmpl w:val="EEA6EF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16"/>
  </w:num>
  <w:num w:numId="3">
    <w:abstractNumId w:val="23"/>
  </w:num>
  <w:num w:numId="4">
    <w:abstractNumId w:val="9"/>
  </w:num>
  <w:num w:numId="5">
    <w:abstractNumId w:val="3"/>
  </w:num>
  <w:num w:numId="6">
    <w:abstractNumId w:val="5"/>
  </w:num>
  <w:num w:numId="7">
    <w:abstractNumId w:val="8"/>
  </w:num>
  <w:num w:numId="8">
    <w:abstractNumId w:val="6"/>
  </w:num>
  <w:num w:numId="9">
    <w:abstractNumId w:val="24"/>
  </w:num>
  <w:num w:numId="10">
    <w:abstractNumId w:val="12"/>
  </w:num>
  <w:num w:numId="11">
    <w:abstractNumId w:val="0"/>
  </w:num>
  <w:num w:numId="12">
    <w:abstractNumId w:val="29"/>
  </w:num>
  <w:num w:numId="13">
    <w:abstractNumId w:val="27"/>
  </w:num>
  <w:num w:numId="14">
    <w:abstractNumId w:val="20"/>
  </w:num>
  <w:num w:numId="15">
    <w:abstractNumId w:val="13"/>
  </w:num>
  <w:num w:numId="16">
    <w:abstractNumId w:val="26"/>
  </w:num>
  <w:num w:numId="17">
    <w:abstractNumId w:val="15"/>
  </w:num>
  <w:num w:numId="18">
    <w:abstractNumId w:val="18"/>
  </w:num>
  <w:num w:numId="19">
    <w:abstractNumId w:val="30"/>
  </w:num>
  <w:num w:numId="20">
    <w:abstractNumId w:val="28"/>
  </w:num>
  <w:num w:numId="21">
    <w:abstractNumId w:val="11"/>
  </w:num>
  <w:num w:numId="22">
    <w:abstractNumId w:val="21"/>
  </w:num>
  <w:num w:numId="23">
    <w:abstractNumId w:val="22"/>
  </w:num>
  <w:num w:numId="24">
    <w:abstractNumId w:val="10"/>
  </w:num>
  <w:num w:numId="25">
    <w:abstractNumId w:val="14"/>
  </w:num>
  <w:num w:numId="26">
    <w:abstractNumId w:val="1"/>
  </w:num>
  <w:num w:numId="27">
    <w:abstractNumId w:val="25"/>
  </w:num>
  <w:num w:numId="28">
    <w:abstractNumId w:val="19"/>
  </w:num>
  <w:num w:numId="29">
    <w:abstractNumId w:val="4"/>
  </w:num>
  <w:num w:numId="30">
    <w:abstractNumId w:val="7"/>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48"/>
    <w:rsid w:val="0000436A"/>
    <w:rsid w:val="0000788A"/>
    <w:rsid w:val="00050786"/>
    <w:rsid w:val="00084E2D"/>
    <w:rsid w:val="000B06E5"/>
    <w:rsid w:val="00100E70"/>
    <w:rsid w:val="00141D76"/>
    <w:rsid w:val="00187B3C"/>
    <w:rsid w:val="001928B4"/>
    <w:rsid w:val="001C5F70"/>
    <w:rsid w:val="001E1062"/>
    <w:rsid w:val="001F11F4"/>
    <w:rsid w:val="00223345"/>
    <w:rsid w:val="00230479"/>
    <w:rsid w:val="00231032"/>
    <w:rsid w:val="00282628"/>
    <w:rsid w:val="002A4018"/>
    <w:rsid w:val="002B0358"/>
    <w:rsid w:val="002E353D"/>
    <w:rsid w:val="002E45FB"/>
    <w:rsid w:val="002E4DE6"/>
    <w:rsid w:val="0033373C"/>
    <w:rsid w:val="00352099"/>
    <w:rsid w:val="00365EF1"/>
    <w:rsid w:val="00372FD0"/>
    <w:rsid w:val="003A2076"/>
    <w:rsid w:val="003B2D9B"/>
    <w:rsid w:val="003B556B"/>
    <w:rsid w:val="003D451F"/>
    <w:rsid w:val="003D4769"/>
    <w:rsid w:val="00433F83"/>
    <w:rsid w:val="00491357"/>
    <w:rsid w:val="004A1466"/>
    <w:rsid w:val="004B13A4"/>
    <w:rsid w:val="004B6548"/>
    <w:rsid w:val="004C262F"/>
    <w:rsid w:val="004D5B04"/>
    <w:rsid w:val="004F4049"/>
    <w:rsid w:val="004F42F6"/>
    <w:rsid w:val="00504E02"/>
    <w:rsid w:val="005138E8"/>
    <w:rsid w:val="00516E28"/>
    <w:rsid w:val="005314F6"/>
    <w:rsid w:val="00546E73"/>
    <w:rsid w:val="00552BFA"/>
    <w:rsid w:val="00565F80"/>
    <w:rsid w:val="00595701"/>
    <w:rsid w:val="005B5ED9"/>
    <w:rsid w:val="005D3477"/>
    <w:rsid w:val="005F3A2B"/>
    <w:rsid w:val="005F7DC3"/>
    <w:rsid w:val="0062629B"/>
    <w:rsid w:val="00630103"/>
    <w:rsid w:val="00647A29"/>
    <w:rsid w:val="006638C3"/>
    <w:rsid w:val="00676E28"/>
    <w:rsid w:val="006A4C2E"/>
    <w:rsid w:val="006D7B3A"/>
    <w:rsid w:val="006E79EC"/>
    <w:rsid w:val="007262C5"/>
    <w:rsid w:val="00754876"/>
    <w:rsid w:val="007659FF"/>
    <w:rsid w:val="00776592"/>
    <w:rsid w:val="007A5E7C"/>
    <w:rsid w:val="007E1181"/>
    <w:rsid w:val="007F341F"/>
    <w:rsid w:val="00877936"/>
    <w:rsid w:val="008A7E15"/>
    <w:rsid w:val="009421A3"/>
    <w:rsid w:val="00955012"/>
    <w:rsid w:val="00975E52"/>
    <w:rsid w:val="009F0753"/>
    <w:rsid w:val="00A81361"/>
    <w:rsid w:val="00A85780"/>
    <w:rsid w:val="00AF7E67"/>
    <w:rsid w:val="00B46740"/>
    <w:rsid w:val="00B63E5A"/>
    <w:rsid w:val="00B918F6"/>
    <w:rsid w:val="00BB046D"/>
    <w:rsid w:val="00BC15D0"/>
    <w:rsid w:val="00C3084A"/>
    <w:rsid w:val="00C63D2D"/>
    <w:rsid w:val="00CD283A"/>
    <w:rsid w:val="00CF3D86"/>
    <w:rsid w:val="00CF4673"/>
    <w:rsid w:val="00D2245B"/>
    <w:rsid w:val="00D55CB1"/>
    <w:rsid w:val="00DD659E"/>
    <w:rsid w:val="00DF5508"/>
    <w:rsid w:val="00E614CB"/>
    <w:rsid w:val="00E623EF"/>
    <w:rsid w:val="00E66F3E"/>
    <w:rsid w:val="00E774F7"/>
    <w:rsid w:val="00E800DA"/>
    <w:rsid w:val="00E95A8D"/>
    <w:rsid w:val="00EA0AB2"/>
    <w:rsid w:val="00EA3521"/>
    <w:rsid w:val="00EB2C09"/>
    <w:rsid w:val="00EC0D58"/>
    <w:rsid w:val="00EC46DE"/>
    <w:rsid w:val="00ED39FE"/>
    <w:rsid w:val="00EE2853"/>
    <w:rsid w:val="00EF7531"/>
    <w:rsid w:val="00EF7BAA"/>
    <w:rsid w:val="00F14A88"/>
    <w:rsid w:val="00F22757"/>
    <w:rsid w:val="00F621B0"/>
    <w:rsid w:val="00F6301D"/>
    <w:rsid w:val="00F7540E"/>
    <w:rsid w:val="00FB3AEE"/>
    <w:rsid w:val="00FD0E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43C16-2B2F-40CC-83F6-B29541B0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next w:val="Normalny"/>
    <w:link w:val="Nagwek2Znak"/>
    <w:qFormat/>
    <w:rsid w:val="004B6548"/>
    <w:pPr>
      <w:keepNext/>
      <w:spacing w:after="0" w:line="240" w:lineRule="auto"/>
      <w:outlineLvl w:val="1"/>
    </w:pPr>
    <w:rPr>
      <w:rFonts w:ascii="Times New Roman" w:eastAsia="Times New Roman" w:hAnsi="Times New Roman" w:cs="Times New Roman"/>
      <w:b/>
      <w:bCs/>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B6548"/>
    <w:rPr>
      <w:rFonts w:ascii="Times New Roman" w:eastAsia="Times New Roman" w:hAnsi="Times New Roman" w:cs="Times New Roman"/>
      <w:b/>
      <w:bCs/>
      <w:sz w:val="24"/>
      <w:szCs w:val="20"/>
      <w:lang w:eastAsia="pl-PL"/>
    </w:rPr>
  </w:style>
  <w:style w:type="paragraph" w:styleId="Akapitzlist">
    <w:name w:val="List Paragraph"/>
    <w:basedOn w:val="Normalny"/>
    <w:uiPriority w:val="34"/>
    <w:qFormat/>
    <w:rsid w:val="00AF7E67"/>
    <w:pPr>
      <w:ind w:left="720"/>
      <w:contextualSpacing/>
    </w:pPr>
  </w:style>
  <w:style w:type="paragraph" w:styleId="Tekstpodstawowy">
    <w:name w:val="Body Text"/>
    <w:basedOn w:val="Normalny"/>
    <w:link w:val="TekstpodstawowyZnak"/>
    <w:rsid w:val="00C63D2D"/>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C63D2D"/>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rsid w:val="00C63D2D"/>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2Znak">
    <w:name w:val="Tekst podstawowy 2 Znak"/>
    <w:basedOn w:val="Domylnaczcionkaakapitu"/>
    <w:link w:val="Tekstpodstawowy2"/>
    <w:rsid w:val="00C63D2D"/>
    <w:rPr>
      <w:rFonts w:ascii="Times New Roman" w:eastAsia="Times New Roman" w:hAnsi="Times New Roman" w:cs="Times New Roman"/>
      <w:sz w:val="24"/>
      <w:szCs w:val="20"/>
      <w:lang w:eastAsia="pl-PL"/>
    </w:rPr>
  </w:style>
  <w:style w:type="character" w:customStyle="1" w:styleId="apple-converted-space">
    <w:name w:val="apple-converted-space"/>
    <w:rsid w:val="00EE2853"/>
  </w:style>
  <w:style w:type="character" w:styleId="Hipercze">
    <w:name w:val="Hyperlink"/>
    <w:rsid w:val="00EE28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500808">
      <w:bodyDiv w:val="1"/>
      <w:marLeft w:val="0"/>
      <w:marRight w:val="0"/>
      <w:marTop w:val="0"/>
      <w:marBottom w:val="0"/>
      <w:divBdr>
        <w:top w:val="none" w:sz="0" w:space="0" w:color="auto"/>
        <w:left w:val="none" w:sz="0" w:space="0" w:color="auto"/>
        <w:bottom w:val="none" w:sz="0" w:space="0" w:color="auto"/>
        <w:right w:val="none" w:sz="0" w:space="0" w:color="auto"/>
      </w:divBdr>
      <w:divsChild>
        <w:div w:id="1542016450">
          <w:marLeft w:val="0"/>
          <w:marRight w:val="0"/>
          <w:marTop w:val="0"/>
          <w:marBottom w:val="0"/>
          <w:divBdr>
            <w:top w:val="none" w:sz="0" w:space="0" w:color="auto"/>
            <w:left w:val="none" w:sz="0" w:space="0" w:color="auto"/>
            <w:bottom w:val="none" w:sz="0" w:space="0" w:color="auto"/>
            <w:right w:val="none" w:sz="0" w:space="0" w:color="auto"/>
          </w:divBdr>
          <w:divsChild>
            <w:div w:id="1970671930">
              <w:marLeft w:val="255"/>
              <w:marRight w:val="0"/>
              <w:marTop w:val="0"/>
              <w:marBottom w:val="0"/>
              <w:divBdr>
                <w:top w:val="none" w:sz="0" w:space="0" w:color="auto"/>
                <w:left w:val="none" w:sz="0" w:space="0" w:color="auto"/>
                <w:bottom w:val="none" w:sz="0" w:space="0" w:color="auto"/>
                <w:right w:val="none" w:sz="0" w:space="0" w:color="auto"/>
              </w:divBdr>
            </w:div>
          </w:divsChild>
        </w:div>
        <w:div w:id="497233366">
          <w:marLeft w:val="0"/>
          <w:marRight w:val="0"/>
          <w:marTop w:val="0"/>
          <w:marBottom w:val="0"/>
          <w:divBdr>
            <w:top w:val="none" w:sz="0" w:space="0" w:color="auto"/>
            <w:left w:val="none" w:sz="0" w:space="0" w:color="auto"/>
            <w:bottom w:val="none" w:sz="0" w:space="0" w:color="auto"/>
            <w:right w:val="none" w:sz="0" w:space="0" w:color="auto"/>
          </w:divBdr>
          <w:divsChild>
            <w:div w:id="832063544">
              <w:marLeft w:val="255"/>
              <w:marRight w:val="0"/>
              <w:marTop w:val="0"/>
              <w:marBottom w:val="0"/>
              <w:divBdr>
                <w:top w:val="none" w:sz="0" w:space="0" w:color="auto"/>
                <w:left w:val="none" w:sz="0" w:space="0" w:color="auto"/>
                <w:bottom w:val="none" w:sz="0" w:space="0" w:color="auto"/>
                <w:right w:val="none" w:sz="0" w:space="0" w:color="auto"/>
              </w:divBdr>
            </w:div>
          </w:divsChild>
        </w:div>
        <w:div w:id="1337852898">
          <w:marLeft w:val="0"/>
          <w:marRight w:val="0"/>
          <w:marTop w:val="0"/>
          <w:marBottom w:val="0"/>
          <w:divBdr>
            <w:top w:val="none" w:sz="0" w:space="0" w:color="auto"/>
            <w:left w:val="none" w:sz="0" w:space="0" w:color="auto"/>
            <w:bottom w:val="none" w:sz="0" w:space="0" w:color="auto"/>
            <w:right w:val="none" w:sz="0" w:space="0" w:color="auto"/>
          </w:divBdr>
          <w:divsChild>
            <w:div w:id="1996032940">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 w:id="872613997">
      <w:bodyDiv w:val="1"/>
      <w:marLeft w:val="0"/>
      <w:marRight w:val="0"/>
      <w:marTop w:val="0"/>
      <w:marBottom w:val="0"/>
      <w:divBdr>
        <w:top w:val="none" w:sz="0" w:space="0" w:color="auto"/>
        <w:left w:val="none" w:sz="0" w:space="0" w:color="auto"/>
        <w:bottom w:val="none" w:sz="0" w:space="0" w:color="auto"/>
        <w:right w:val="none" w:sz="0" w:space="0" w:color="auto"/>
      </w:divBdr>
      <w:divsChild>
        <w:div w:id="1110971351">
          <w:marLeft w:val="0"/>
          <w:marRight w:val="0"/>
          <w:marTop w:val="0"/>
          <w:marBottom w:val="0"/>
          <w:divBdr>
            <w:top w:val="none" w:sz="0" w:space="0" w:color="auto"/>
            <w:left w:val="none" w:sz="0" w:space="0" w:color="auto"/>
            <w:bottom w:val="none" w:sz="0" w:space="0" w:color="auto"/>
            <w:right w:val="none" w:sz="0" w:space="0" w:color="auto"/>
          </w:divBdr>
          <w:divsChild>
            <w:div w:id="1072238845">
              <w:marLeft w:val="255"/>
              <w:marRight w:val="0"/>
              <w:marTop w:val="0"/>
              <w:marBottom w:val="0"/>
              <w:divBdr>
                <w:top w:val="none" w:sz="0" w:space="0" w:color="auto"/>
                <w:left w:val="none" w:sz="0" w:space="0" w:color="auto"/>
                <w:bottom w:val="none" w:sz="0" w:space="0" w:color="auto"/>
                <w:right w:val="none" w:sz="0" w:space="0" w:color="auto"/>
              </w:divBdr>
            </w:div>
          </w:divsChild>
        </w:div>
        <w:div w:id="1948584731">
          <w:marLeft w:val="0"/>
          <w:marRight w:val="0"/>
          <w:marTop w:val="0"/>
          <w:marBottom w:val="0"/>
          <w:divBdr>
            <w:top w:val="none" w:sz="0" w:space="0" w:color="auto"/>
            <w:left w:val="none" w:sz="0" w:space="0" w:color="auto"/>
            <w:bottom w:val="none" w:sz="0" w:space="0" w:color="auto"/>
            <w:right w:val="none" w:sz="0" w:space="0" w:color="auto"/>
          </w:divBdr>
          <w:divsChild>
            <w:div w:id="813909724">
              <w:marLeft w:val="255"/>
              <w:marRight w:val="0"/>
              <w:marTop w:val="0"/>
              <w:marBottom w:val="0"/>
              <w:divBdr>
                <w:top w:val="none" w:sz="0" w:space="0" w:color="auto"/>
                <w:left w:val="none" w:sz="0" w:space="0" w:color="auto"/>
                <w:bottom w:val="none" w:sz="0" w:space="0" w:color="auto"/>
                <w:right w:val="none" w:sz="0" w:space="0" w:color="auto"/>
              </w:divBdr>
            </w:div>
          </w:divsChild>
        </w:div>
        <w:div w:id="147940849">
          <w:marLeft w:val="0"/>
          <w:marRight w:val="0"/>
          <w:marTop w:val="0"/>
          <w:marBottom w:val="0"/>
          <w:divBdr>
            <w:top w:val="none" w:sz="0" w:space="0" w:color="auto"/>
            <w:left w:val="none" w:sz="0" w:space="0" w:color="auto"/>
            <w:bottom w:val="none" w:sz="0" w:space="0" w:color="auto"/>
            <w:right w:val="none" w:sz="0" w:space="0" w:color="auto"/>
          </w:divBdr>
          <w:divsChild>
            <w:div w:id="232660394">
              <w:marLeft w:val="255"/>
              <w:marRight w:val="0"/>
              <w:marTop w:val="0"/>
              <w:marBottom w:val="0"/>
              <w:divBdr>
                <w:top w:val="none" w:sz="0" w:space="0" w:color="auto"/>
                <w:left w:val="none" w:sz="0" w:space="0" w:color="auto"/>
                <w:bottom w:val="none" w:sz="0" w:space="0" w:color="auto"/>
                <w:right w:val="none" w:sz="0" w:space="0" w:color="auto"/>
              </w:divBdr>
            </w:div>
          </w:divsChild>
        </w:div>
        <w:div w:id="1787236328">
          <w:marLeft w:val="0"/>
          <w:marRight w:val="0"/>
          <w:marTop w:val="0"/>
          <w:marBottom w:val="0"/>
          <w:divBdr>
            <w:top w:val="none" w:sz="0" w:space="0" w:color="auto"/>
            <w:left w:val="none" w:sz="0" w:space="0" w:color="auto"/>
            <w:bottom w:val="none" w:sz="0" w:space="0" w:color="auto"/>
            <w:right w:val="none" w:sz="0" w:space="0" w:color="auto"/>
          </w:divBdr>
          <w:divsChild>
            <w:div w:id="1834956389">
              <w:marLeft w:val="255"/>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4</Pages>
  <Words>1544</Words>
  <Characters>9265</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Mateusz Antczak</dc:creator>
  <cp:keywords/>
  <dc:description/>
  <cp:lastModifiedBy>Mateusz Antczak</cp:lastModifiedBy>
  <cp:revision>98</cp:revision>
  <dcterms:created xsi:type="dcterms:W3CDTF">2024-11-13T13:17:00Z</dcterms:created>
  <dcterms:modified xsi:type="dcterms:W3CDTF">2024-11-20T07:19:00Z</dcterms:modified>
</cp:coreProperties>
</file>